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7" w:lineRule="auto" w:before="74" w:after="7"/>
        <w:ind w:left="4053" w:right="2295"/>
      </w:pPr>
      <w:r>
        <w:rPr/>
        <w:t>АННОТАЦИЯ К РАБОЧЕЙ ПРОГРАММЕ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ОРКСЭ</w:t>
      </w:r>
    </w:p>
    <w:tbl>
      <w:tblPr>
        <w:tblW w:w="0" w:type="auto"/>
        <w:jc w:val="left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7230"/>
      </w:tblGrid>
      <w:tr>
        <w:trPr>
          <w:trHeight w:val="361" w:hRule="atLeast"/>
        </w:trPr>
        <w:tc>
          <w:tcPr>
            <w:tcW w:w="241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</w:p>
        </w:tc>
        <w:tc>
          <w:tcPr>
            <w:tcW w:w="7230" w:type="dxa"/>
          </w:tcPr>
          <w:p>
            <w:pPr>
              <w:pStyle w:val="TableParagraph"/>
              <w:spacing w:before="48"/>
              <w:rPr>
                <w:sz w:val="22"/>
              </w:rPr>
            </w:pPr>
            <w:r>
              <w:rPr>
                <w:sz w:val="22"/>
              </w:rPr>
              <w:t>ОРКСЭ</w:t>
            </w:r>
          </w:p>
        </w:tc>
      </w:tr>
      <w:tr>
        <w:trPr>
          <w:trHeight w:val="363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Уровень</w:t>
            </w:r>
          </w:p>
        </w:tc>
        <w:tc>
          <w:tcPr>
            <w:tcW w:w="7230" w:type="dxa"/>
          </w:tcPr>
          <w:p>
            <w:pPr>
              <w:pStyle w:val="TableParagraph"/>
              <w:spacing w:before="51"/>
              <w:rPr>
                <w:sz w:val="22"/>
              </w:rPr>
            </w:pPr>
            <w:r>
              <w:rPr>
                <w:sz w:val="22"/>
              </w:rPr>
              <w:t>4 классы</w:t>
            </w:r>
          </w:p>
        </w:tc>
      </w:tr>
      <w:tr>
        <w:trPr>
          <w:trHeight w:val="891" w:hRule="atLeast"/>
        </w:trPr>
        <w:tc>
          <w:tcPr>
            <w:tcW w:w="2410" w:type="dxa"/>
          </w:tcPr>
          <w:p>
            <w:pPr>
              <w:pStyle w:val="TableParagraph"/>
              <w:spacing w:before="51"/>
              <w:ind w:right="504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часов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неделю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классам</w:t>
            </w:r>
          </w:p>
        </w:tc>
        <w:tc>
          <w:tcPr>
            <w:tcW w:w="7230" w:type="dxa"/>
          </w:tcPr>
          <w:p>
            <w:pPr>
              <w:pStyle w:val="TableParagraph"/>
              <w:spacing w:line="278" w:lineRule="auto" w:before="51"/>
              <w:ind w:firstLine="55"/>
              <w:rPr>
                <w:sz w:val="22"/>
              </w:rPr>
            </w:pPr>
            <w:r>
              <w:rPr>
                <w:sz w:val="22"/>
              </w:rPr>
              <w:t>Учебный предмет «Основы религиозных культур и светской этики»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изучается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классе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один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неделе,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составляет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часа.</w:t>
            </w:r>
          </w:p>
        </w:tc>
      </w:tr>
      <w:tr>
        <w:trPr>
          <w:trHeight w:val="11460" w:hRule="atLeast"/>
        </w:trPr>
        <w:tc>
          <w:tcPr>
            <w:tcW w:w="9640" w:type="dxa"/>
            <w:gridSpan w:val="2"/>
          </w:tcPr>
          <w:p>
            <w:pPr>
              <w:pStyle w:val="TableParagraph"/>
              <w:spacing w:line="276" w:lineRule="auto" w:before="51"/>
              <w:ind w:right="267" w:firstLine="55"/>
              <w:rPr>
                <w:sz w:val="22"/>
              </w:rPr>
            </w:pPr>
            <w:r>
              <w:rPr>
                <w:sz w:val="22"/>
              </w:rPr>
              <w:t>Рабочая программа отражает вариант конкретизации требований Федерального государственного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образовательного стандарта начального общего образования (далее – ФГОС НОО) по ОРКСЭ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обеспечивает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содержательную составляющую ФГОС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НОО.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Планируемые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освоения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курса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ОРКСЭ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включают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результаты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каждому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учебному</w:t>
            </w:r>
          </w:p>
          <w:p>
            <w:pPr>
              <w:pStyle w:val="TableParagraph"/>
              <w:spacing w:line="276" w:lineRule="auto" w:before="39"/>
              <w:ind w:right="146"/>
              <w:rPr>
                <w:sz w:val="22"/>
              </w:rPr>
            </w:pPr>
            <w:r>
              <w:rPr>
                <w:sz w:val="22"/>
              </w:rPr>
              <w:t>модулю. При конструировании планируемых результатов учитываются цели обучения, требования,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которые представлены в стандарте, и специфика содержания каждого учебного модуля. Общие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результаты содержат перечень личностных и метапредметных достижений, которые приобретает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каждый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обучающийся, независимо от изучаемого модуля.</w:t>
            </w:r>
          </w:p>
          <w:p>
            <w:pPr>
              <w:pStyle w:val="TableParagraph"/>
              <w:spacing w:line="276" w:lineRule="auto"/>
              <w:ind w:right="539"/>
              <w:rPr>
                <w:sz w:val="22"/>
              </w:rPr>
            </w:pPr>
            <w:r>
              <w:rPr>
                <w:sz w:val="22"/>
              </w:rPr>
              <w:t>Культурологическая направленность предмета способствует развитию у обучающихся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 о нравственных идеалах и ценностях религиозных и светских традиций народов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формированию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ценностного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социальной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реальности,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осознанию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роли</w:t>
            </w:r>
          </w:p>
          <w:p>
            <w:pPr>
              <w:pStyle w:val="TableParagraph"/>
              <w:spacing w:line="276" w:lineRule="auto"/>
              <w:ind w:right="98"/>
              <w:rPr>
                <w:sz w:val="22"/>
              </w:rPr>
            </w:pPr>
            <w:r>
              <w:rPr>
                <w:sz w:val="22"/>
              </w:rPr>
              <w:t>буддизма, православия, ислама, иудаизма, светской этики в истории и культуре нашей страны.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Коммуникативный подход к преподаванию предмета ОРКСЭ предполагает организацию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коммуникативной деятельности обучающихся, требующей от них умения выслушивать позицию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партнёра по деятельности, принимать её, согласовывать усилия для достижения поставленной цели,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находить адекватные вербальные средства передачи информации и рефлексии. Деятельностный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подход,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основывающийся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принципе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диалогичности,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осуществляется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активного</w:t>
            </w:r>
          </w:p>
          <w:p>
            <w:pPr>
              <w:pStyle w:val="TableParagraph"/>
              <w:spacing w:line="278" w:lineRule="auto"/>
              <w:ind w:right="441"/>
              <w:rPr>
                <w:sz w:val="22"/>
              </w:rPr>
            </w:pPr>
            <w:r>
              <w:rPr>
                <w:sz w:val="22"/>
              </w:rPr>
              <w:t>взаимодействия обучающихся, сотрудничества, обмена информацией, обсуждения разных точек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зрения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 т. п.</w:t>
            </w:r>
          </w:p>
          <w:p>
            <w:pPr>
              <w:pStyle w:val="TableParagraph"/>
              <w:spacing w:line="276" w:lineRule="auto"/>
              <w:ind w:right="365"/>
              <w:rPr>
                <w:sz w:val="22"/>
              </w:rPr>
            </w:pPr>
            <w:r>
              <w:rPr>
                <w:sz w:val="22"/>
              </w:rPr>
              <w:t>Предпосылками усвоения младшими школьниками содержания курса являются психологические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особенности детей, завершающих обучение в начальной школе: интерес к социальной жизни,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любознательность, принятие авторитета взрослого. Психологи подчёркивают естественную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открытость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возраста,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способность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эмоционально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реагировать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окружающую</w:t>
            </w:r>
          </w:p>
          <w:p>
            <w:pPr>
              <w:pStyle w:val="TableParagraph"/>
              <w:spacing w:line="276" w:lineRule="auto"/>
              <w:ind w:right="272"/>
              <w:rPr>
                <w:sz w:val="22"/>
              </w:rPr>
            </w:pPr>
            <w:r>
              <w:rPr>
                <w:sz w:val="22"/>
              </w:rPr>
              <w:t>действительность, остро реагировать как на доброжелательность, отзывчивость, доброту 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людей, так и на проявление несправедливости, нанесение обид и оскорблений. Всё это становится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предпосылкой к пониманию законов существования в социуме и принятию их как руководства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собственному поведению. Вместе с тем в процессе обучения необходимо учитывать, что младшие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школьники с трудом усваивают абстрактные философские сентенции, нравственные поучения,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поэтому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особое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внимание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должно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уделено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эмоциональной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стороне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явлений</w:t>
            </w:r>
          </w:p>
          <w:p>
            <w:pPr>
              <w:pStyle w:val="TableParagraph"/>
              <w:spacing w:line="276" w:lineRule="auto"/>
              <w:ind w:right="276"/>
              <w:rPr>
                <w:sz w:val="22"/>
              </w:rPr>
            </w:pPr>
            <w:r>
              <w:rPr>
                <w:sz w:val="22"/>
              </w:rPr>
              <w:t>социальной жизни, связанной с проявлением или нарушением нравственных, этических норм,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обсуждение конкретных жизненных ситуаций, дающих образцы нравственно ценного поведения.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 ОРКСЭ является формирование у обучающегося мотивации к осознанному нравственному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поведению,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основанному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знании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уважении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культурных и религиозных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традиций</w:t>
            </w:r>
          </w:p>
          <w:p>
            <w:pPr>
              <w:pStyle w:val="TableParagraph"/>
              <w:spacing w:line="276" w:lineRule="auto"/>
              <w:ind w:right="267"/>
              <w:rPr>
                <w:sz w:val="22"/>
              </w:rPr>
            </w:pPr>
            <w:r>
              <w:rPr>
                <w:sz w:val="22"/>
              </w:rPr>
              <w:t>многонационального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народа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России,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также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диалогу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представителями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культур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мировоззрений.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Основными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ОРКСЭ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2" w:val="left" w:leader="none"/>
                <w:tab w:pos="753" w:val="left" w:leader="none"/>
              </w:tabs>
              <w:spacing w:line="276" w:lineRule="auto" w:before="35" w:after="0"/>
              <w:ind w:left="45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знакомство обучающихся с основами православной, мусульманской, буддийской, иудейской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культур, основами мировых религиозных культур и светской этики по выбору родителей (законных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представителей);</w:t>
            </w:r>
          </w:p>
        </w:tc>
      </w:tr>
    </w:tbl>
    <w:p>
      <w:pPr>
        <w:spacing w:after="0" w:line="276" w:lineRule="auto"/>
        <w:jc w:val="both"/>
        <w:rPr>
          <w:sz w:val="22"/>
        </w:rPr>
        <w:sectPr>
          <w:type w:val="continuous"/>
          <w:pgSz w:w="11910" w:h="16840"/>
          <w:pgMar w:top="1040" w:bottom="280" w:left="1580" w:right="440"/>
        </w:sectPr>
      </w:pPr>
    </w:p>
    <w:p>
      <w:pPr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group style="width:483.5pt;height:197.7pt;mso-position-horizontal-relative:char;mso-position-vertical-relative:line" coordorigin="0,0" coordsize="9670,3954">
            <v:shape style="position:absolute;left:0;top:0;width:9670;height:3954" coordorigin="0,0" coordsize="9670,3954" path="m9650,84l9640,84,9640,3925,29,3925,29,84,19,84,19,3925,19,3935,29,3935,9640,3935,9640,3935,9650,3935,9650,3925,9650,84xm9650,19l9640,19,9640,19,29,19,19,19,19,29,19,84,29,84,29,29,9640,29,9640,84,9650,84,9650,29,9650,19xm9669,84l9660,84,9660,3925,9660,3944,9640,3944,9640,3944,29,3944,10,3944,10,3925,10,84,0,84,0,3925,0,3944,0,3954,10,3954,29,3954,9640,3954,9640,3954,9660,3954,9669,3954,9669,3944,9669,3925,9669,84xm9669,0l9660,0,9640,0,9640,0,29,0,10,0,0,0,0,10,0,84,10,84,10,10,29,10,9640,10,9640,10,9660,10,9660,84,9669,84,9669,10,966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;top:88;width:98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9;top:88;width:9543;height:1700" type="#_x0000_t202" filled="false" stroked="false">
              <v:textbox inset="0,0,0,0">
                <w:txbxContent>
                  <w:p>
                    <w:pPr>
                      <w:spacing w:line="276" w:lineRule="auto" w:before="0"/>
                      <w:ind w:left="0" w:right="192" w:firstLine="707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развитие представлений обучающихся о значении нравственных норм и ценностей в жизни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личности,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семьи,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общества;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07" w:val="left" w:leader="none"/>
                        <w:tab w:pos="708" w:val="left" w:leader="none"/>
                      </w:tabs>
                      <w:spacing w:line="276" w:lineRule="auto" w:before="0"/>
                      <w:ind w:left="0" w:right="46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обобщение знаний, понятий и представлений о духовной культуре и морали, ранее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полученных в начальной школе, формирование ценностно-смысловой сферы личности с учётом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мировоззренческих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культурных особенностей и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потребностей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семьи;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707" w:val="left" w:leader="none"/>
                        <w:tab w:pos="708" w:val="left" w:leader="none"/>
                      </w:tabs>
                      <w:spacing w:before="0"/>
                      <w:ind w:left="707" w:right="0" w:hanging="70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развитие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способностей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обучающихся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общению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полиэтничной,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разномировоззренческой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</w:p>
                </w:txbxContent>
              </v:textbox>
              <w10:wrap type="none"/>
            </v:shape>
            <v:shape style="position:absolute;left:69;top:1834;width:9378;height:169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многоконфессиональной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среде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основе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взаимного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уважения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диалога.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Основной</w:t>
                    </w:r>
                  </w:p>
                  <w:p>
                    <w:pPr>
                      <w:spacing w:line="276" w:lineRule="auto" w:before="37"/>
                      <w:ind w:left="0" w:right="9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методологический принцип реализации ОРКСЭ – культурологический подход, способствующий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формированию у младших школьников первоначальных представлений о культуре традиционных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религий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народов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России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(православия,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ислама,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буддизма,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иудаизма),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российской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светской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(гражданской)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этике,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основанной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на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конституционных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правах,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свободах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обязанностях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человека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и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гражданина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в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Российской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Федерации.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10" w:h="16840"/>
      <w:pgMar w:top="1120" w:bottom="280" w:left="1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0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08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62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7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7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4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97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4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2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82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6" w:hanging="70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7" w:hanging="203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4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2023-10-18T15:00:14Z</dcterms:created>
  <dcterms:modified xsi:type="dcterms:W3CDTF">2023-10-18T15:00:14Z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