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</w:pPr>
      <w:r/>
      <w:bookmarkStart w:id="0" w:name="block-2221104"/>
      <w:r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ФЕДЕРАЦИИ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Муниципальное казённое общеобразовательное учреждение "</w:t>
      </w:r>
      <w:r>
        <w:rPr>
          <w:rFonts w:ascii="Times New Roman" w:hAnsi="Times New Roman"/>
          <w:b/>
          <w:color w:val="000000"/>
          <w:sz w:val="28"/>
        </w:rPr>
        <w:t xml:space="preserve">Таборинская</w:t>
      </w:r>
      <w:r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школа"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Руководитель 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Протокол №    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Заместитель директора по УР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Носова В. В.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Директор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А. В. Белоусов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Приказ №   от  «   »       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</w:p>
        </w:tc>
      </w:tr>
    </w:tbl>
    <w:p>
      <w:pPr>
        <w:ind w:left="120"/>
        <w:spacing w:after="0"/>
      </w:pPr>
      <w:r/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‌</w:t>
      </w:r>
      <w:r/>
    </w:p>
    <w:p>
      <w:pPr>
        <w:ind w:left="120"/>
        <w:spacing w:after="0"/>
      </w:pPr>
      <w:r/>
      <w:r/>
    </w:p>
    <w:p>
      <w:pPr>
        <w:spacing w:after="0"/>
      </w:pPr>
      <w:r/>
      <w:r/>
    </w:p>
    <w:p>
      <w:pPr>
        <w:spacing w:after="0"/>
      </w:pPr>
      <w:r/>
      <w:r/>
    </w:p>
    <w:p>
      <w:pPr>
        <w:spacing w:after="0"/>
      </w:pPr>
      <w:r/>
      <w:r/>
    </w:p>
    <w:p>
      <w:pPr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</w:t>
      </w:r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«Геометрия. Углубленный уровень»</w:t>
      </w:r>
      <w:r/>
    </w:p>
    <w:p>
      <w:pPr>
        <w:ind w:left="120"/>
        <w:jc w:val="center"/>
        <w:spacing w:after="0" w:line="408" w:lineRule="auto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  <w:r/>
    </w:p>
    <w:p>
      <w:pPr>
        <w:ind w:left="120"/>
        <w:spacing w:after="0" w:line="408" w:lineRule="auto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ind w:left="120"/>
        <w:jc w:val="center"/>
        <w:spacing w:after="0"/>
      </w:pPr>
      <w:r/>
      <w:r/>
    </w:p>
    <w:p>
      <w:pPr>
        <w:spacing w:after="0"/>
      </w:pPr>
      <w:r/>
      <w:r/>
    </w:p>
    <w:p>
      <w:pPr>
        <w:ind w:left="120"/>
        <w:jc w:val="center"/>
        <w:spacing w:after="0"/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/>
          <w:sz w:val="28"/>
        </w:rPr>
        <w:t xml:space="preserve">​</w:t>
      </w:r>
      <w:bookmarkStart w:id="1" w:name="bc34a7f4-4026-4a2d-8185-cd5f043d8440"/>
      <w:r>
        <w:rPr>
          <w:rFonts w:ascii="Times New Roman" w:hAnsi="Times New Roman"/>
          <w:b/>
          <w:color w:val="000000"/>
          <w:sz w:val="28"/>
        </w:rPr>
        <w:t xml:space="preserve">село Таборы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33e14b86-74d9-40f7-89f9-3e3227438fe0"/>
      <w:r>
        <w:rPr>
          <w:rFonts w:ascii="Times New Roman" w:hAnsi="Times New Roman"/>
          <w:b/>
          <w:color w:val="000000"/>
          <w:sz w:val="28"/>
        </w:rPr>
        <w:t xml:space="preserve">2023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jc w:val="both"/>
        <w:spacing w:after="0" w:line="264" w:lineRule="auto"/>
      </w:pPr>
      <w:r/>
      <w:bookmarkStart w:id="3" w:name="block-2221105"/>
      <w:r/>
      <w:bookmarkEnd w:id="0"/>
      <w:r>
        <w:rPr>
          <w:rFonts w:ascii="Times New Roman" w:hAnsi="Times New Roman"/>
          <w:b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дисциплин </w:t>
      </w:r>
      <w:r>
        <w:rPr>
          <w:rFonts w:ascii="Times New Roman" w:hAnsi="Times New Roman"/>
          <w:color w:val="000000"/>
          <w:sz w:val="28"/>
        </w:rPr>
        <w:t xml:space="preserve">естественно-научной</w:t>
      </w:r>
      <w:r>
        <w:rPr>
          <w:rFonts w:ascii="Times New Roman" w:hAnsi="Times New Roman"/>
          <w:color w:val="000000"/>
          <w:sz w:val="28"/>
        </w:rPr>
        <w:t xml:space="preserve"> направленности и предметов гуманитарного цикла. Поскольку логическое мышление, формируемое при изучении </w:t>
      </w:r>
      <w:r>
        <w:rPr>
          <w:rFonts w:ascii="Times New Roman" w:hAnsi="Times New Roman"/>
          <w:color w:val="000000"/>
          <w:sz w:val="28"/>
        </w:rPr>
        <w:t xml:space="preserve">обучающимися</w:t>
      </w:r>
      <w:r>
        <w:rPr>
          <w:rFonts w:ascii="Times New Roman" w:hAnsi="Times New Roman"/>
          <w:color w:val="000000"/>
          <w:sz w:val="28"/>
        </w:rPr>
        <w:t xml:space="preserve"> понятийных основ гео</w:t>
      </w:r>
      <w:r>
        <w:rPr>
          <w:rFonts w:ascii="Times New Roman" w:hAnsi="Times New Roman"/>
          <w:color w:val="000000"/>
          <w:sz w:val="28"/>
        </w:rPr>
        <w:t xml:space="preserve">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</w:t>
      </w:r>
      <w:r>
        <w:rPr>
          <w:rFonts w:ascii="Times New Roman" w:hAnsi="Times New Roman"/>
          <w:color w:val="000000"/>
          <w:sz w:val="28"/>
        </w:rPr>
        <w:t xml:space="preserve">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Приоритетными задачами курса геометрии на углублённом уровне, расширяющими и усиливающими курс базового уровня, являются: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расширение представления о геометрии как части мировой культуры и формирование осознания взаимосвязи геометрии с окружающим миром;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</w:t>
      </w:r>
      <w:r>
        <w:rPr>
          <w:rFonts w:ascii="Times New Roman" w:hAnsi="Times New Roman"/>
          <w:color w:val="000000"/>
          <w:sz w:val="28"/>
        </w:rPr>
        <w:t xml:space="preserve">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</w:t>
      </w:r>
      <w:r>
        <w:rPr>
          <w:rFonts w:ascii="Times New Roman" w:hAnsi="Times New Roman"/>
          <w:color w:val="000000"/>
          <w:sz w:val="28"/>
        </w:rPr>
        <w:t xml:space="preserve">ств пр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 xml:space="preserve">обосновании математических утверждений и роли аксиоматики в проведении дедуктивных рассуждений;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функциональной грамотности, релевантной геометрии: умения распознавать проявления геометрических</w:t>
      </w:r>
      <w:r>
        <w:rPr>
          <w:rFonts w:ascii="Times New Roman" w:hAnsi="Times New Roman"/>
          <w:color w:val="000000"/>
          <w:sz w:val="28"/>
        </w:rPr>
        <w:t xml:space="preserve">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Сформулированное во ФГОС СОО требование «уметь оперировать понятиями», релевантн</w:t>
      </w:r>
      <w:r>
        <w:rPr>
          <w:rFonts w:ascii="Times New Roman" w:hAnsi="Times New Roman"/>
          <w:color w:val="000000"/>
          <w:sz w:val="28"/>
        </w:rPr>
        <w:t xml:space="preserve">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 образования, соотве</w:t>
      </w:r>
      <w:r>
        <w:rPr>
          <w:rFonts w:ascii="Times New Roman" w:hAnsi="Times New Roman"/>
          <w:color w:val="000000"/>
          <w:sz w:val="28"/>
        </w:rPr>
        <w:t xml:space="preserve">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 организовать овладе</w:t>
      </w:r>
      <w:r>
        <w:rPr>
          <w:rFonts w:ascii="Times New Roman" w:hAnsi="Times New Roman"/>
          <w:color w:val="000000"/>
          <w:sz w:val="28"/>
        </w:rPr>
        <w:t xml:space="preserve">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прочные множественные связи.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Переход к изучению геометрии на углублённом уровне позволяет: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подготовить </w:t>
      </w:r>
      <w:r>
        <w:rPr>
          <w:rFonts w:ascii="Times New Roman" w:hAnsi="Times New Roman"/>
          <w:color w:val="000000"/>
          <w:sz w:val="28"/>
        </w:rPr>
        <w:t xml:space="preserve">обучающихся</w:t>
      </w:r>
      <w:r>
        <w:rPr>
          <w:rFonts w:ascii="Times New Roman" w:hAnsi="Times New Roman"/>
          <w:color w:val="000000"/>
          <w:sz w:val="28"/>
        </w:rPr>
        <w:t xml:space="preserve">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‌</w:t>
      </w:r>
      <w:bookmarkStart w:id="4" w:name="04eb6aa7-7a2b-4c78-a285-c233698ad3f6"/>
      <w:r>
        <w:rPr>
          <w:rFonts w:ascii="Times New Roman" w:hAnsi="Times New Roman"/>
          <w:color w:val="000000"/>
          <w:sz w:val="28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4"/>
      <w:r>
        <w:rPr>
          <w:rFonts w:ascii="Times New Roman" w:hAnsi="Times New Roman"/>
          <w:color w:val="000000"/>
          <w:sz w:val="28"/>
        </w:rPr>
        <w:t xml:space="preserve">‌‌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</w:pPr>
      <w:r/>
      <w:bookmarkStart w:id="5" w:name="block-2221106"/>
      <w:r/>
      <w:bookmarkEnd w:id="3"/>
      <w:r>
        <w:rPr>
          <w:rFonts w:ascii="Times New Roman" w:hAnsi="Times New Roman"/>
          <w:b/>
          <w:color w:val="000000"/>
          <w:sz w:val="28"/>
        </w:rPr>
        <w:t xml:space="preserve">СОДЕРЖАНИЕ ОБУЧЕНИЯ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10 КЛАСС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Прямые и плоскости в пространстве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Взаимное расположение </w:t>
      </w:r>
      <w:r>
        <w:rPr>
          <w:rFonts w:ascii="Times New Roman" w:hAnsi="Times New Roman"/>
          <w:color w:val="000000"/>
          <w:sz w:val="28"/>
        </w:rPr>
        <w:t xml:space="preserve">прямых</w:t>
      </w:r>
      <w:r>
        <w:rPr>
          <w:rFonts w:ascii="Times New Roman" w:hAnsi="Times New Roman"/>
          <w:color w:val="000000"/>
          <w:sz w:val="28"/>
        </w:rPr>
        <w:t xml:space="preserve"> в пространстве: пересекающиеся, параллельные и скрещивающиеся прямые. Признаки </w:t>
      </w:r>
      <w:r>
        <w:rPr>
          <w:rFonts w:ascii="Times New Roman" w:hAnsi="Times New Roman"/>
          <w:color w:val="000000"/>
          <w:sz w:val="28"/>
        </w:rPr>
        <w:t xml:space="preserve">скрещивающихся</w:t>
      </w:r>
      <w:r>
        <w:rPr>
          <w:rFonts w:ascii="Times New Roman" w:hAnsi="Times New Roman"/>
          <w:color w:val="000000"/>
          <w:sz w:val="28"/>
        </w:rPr>
        <w:t xml:space="preserve"> прямых. </w:t>
      </w:r>
      <w:r>
        <w:rPr>
          <w:rFonts w:ascii="Times New Roman" w:hAnsi="Times New Roman"/>
          <w:color w:val="000000"/>
          <w:sz w:val="28"/>
        </w:rPr>
        <w:t xml:space="preserve">Параллельность прямых и плоскостей в пространстве: параллельные прямые в пространстве, параллельность трёх прямых, параллельность прямой и плоскости.</w:t>
      </w:r>
      <w:r>
        <w:rPr>
          <w:rFonts w:ascii="Times New Roman" w:hAnsi="Times New Roman"/>
          <w:color w:val="000000"/>
          <w:sz w:val="28"/>
        </w:rPr>
        <w:t xml:space="preserve">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</w:t>
      </w:r>
      <w:r>
        <w:rPr>
          <w:rFonts w:ascii="Times New Roman" w:hAnsi="Times New Roman"/>
          <w:color w:val="000000"/>
          <w:sz w:val="28"/>
        </w:rPr>
        <w:t xml:space="preserve">сонаправленными</w:t>
      </w:r>
      <w:r>
        <w:rPr>
          <w:rFonts w:ascii="Times New Roman" w:hAnsi="Times New Roman"/>
          <w:color w:val="000000"/>
          <w:sz w:val="28"/>
        </w:rPr>
        <w:t xml:space="preserve"> сторонами, угол </w:t>
      </w:r>
      <w:r>
        <w:rPr>
          <w:rFonts w:ascii="Times New Roman" w:hAnsi="Times New Roman"/>
          <w:color w:val="000000"/>
          <w:sz w:val="28"/>
        </w:rPr>
        <w:t xml:space="preserve">между</w:t>
      </w:r>
      <w:r>
        <w:rPr>
          <w:rFonts w:ascii="Times New Roman" w:hAnsi="Times New Roman"/>
          <w:color w:val="000000"/>
          <w:sz w:val="28"/>
        </w:rPr>
        <w:t xml:space="preserve">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</w:t>
      </w:r>
      <w:r>
        <w:rPr>
          <w:rFonts w:ascii="Times New Roman" w:hAnsi="Times New Roman"/>
          <w:color w:val="000000"/>
          <w:sz w:val="28"/>
        </w:rPr>
        <w:t xml:space="preserve">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Углы в пространстве: угол между прямой и плоскостью, двугранный угол, линейный угол двугранного угла. </w:t>
      </w:r>
      <w:r>
        <w:rPr>
          <w:rFonts w:ascii="Times New Roman" w:hAnsi="Times New Roman"/>
          <w:color w:val="000000"/>
          <w:sz w:val="28"/>
        </w:rPr>
        <w:t xml:space="preserve">Трёхгранный</w:t>
      </w:r>
      <w:r>
        <w:rPr>
          <w:rFonts w:ascii="Times New Roman" w:hAnsi="Times New Roman"/>
          <w:color w:val="000000"/>
          <w:sz w:val="28"/>
        </w:rPr>
        <w:t xml:space="preserve">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Многогранники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 xml:space="preserve">n</w:t>
      </w:r>
      <w:r>
        <w:rPr>
          <w:rFonts w:ascii="Times New Roman" w:hAnsi="Times New Roman"/>
          <w:color w:val="000000"/>
          <w:sz w:val="28"/>
        </w:rPr>
        <w:t xml:space="preserve"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Теорема Эйлера.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 xml:space="preserve">n</w:t>
      </w:r>
      <w:r>
        <w:rPr>
          <w:rFonts w:ascii="Times New Roman" w:hAnsi="Times New Roman"/>
          <w:color w:val="000000"/>
          <w:sz w:val="28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>
        <w:rPr>
          <w:rFonts w:ascii="Times New Roman" w:hAnsi="Times New Roman"/>
          <w:color w:val="000000"/>
          <w:sz w:val="28"/>
        </w:rPr>
        <w:t xml:space="preserve">правильная пирамида, правильная треугольная пирамида и правильный тетраэдр, куб. Представление о правильных многогранниках: октаэдр, додекаэдр и икосаэдр.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Вычисление элементов многогранник</w:t>
      </w:r>
      <w:r>
        <w:rPr>
          <w:rFonts w:ascii="Times New Roman" w:hAnsi="Times New Roman"/>
          <w:color w:val="000000"/>
          <w:sz w:val="28"/>
        </w:rPr>
        <w:t xml:space="preserve">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Симметрия в пространстве. Элементы симметрии правильных многогранников. Симметрия в правильном многограннике: симметрия параллелепипеда, симметрия правильных призм, симметрия правильной пирамиды.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Векторы и координаты в пространстве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Понятия: вектор в пространстве, нулевой вектор, длина ненулевого вектора, векторы коллинеарные, </w:t>
      </w:r>
      <w:r>
        <w:rPr>
          <w:rFonts w:ascii="Times New Roman" w:hAnsi="Times New Roman"/>
          <w:color w:val="000000"/>
          <w:sz w:val="28"/>
        </w:rPr>
        <w:t xml:space="preserve">сонаправленные</w:t>
      </w:r>
      <w:r>
        <w:rPr>
          <w:rFonts w:ascii="Times New Roman" w:hAnsi="Times New Roman"/>
          <w:color w:val="000000"/>
          <w:sz w:val="28"/>
        </w:rPr>
        <w:t xml:space="preserve"> и противополож</w:t>
      </w:r>
      <w:r>
        <w:rPr>
          <w:rFonts w:ascii="Times New Roman" w:hAnsi="Times New Roman"/>
          <w:color w:val="000000"/>
          <w:sz w:val="28"/>
        </w:rPr>
        <w:t xml:space="preserve">но направленные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</w:t>
      </w:r>
      <w:r>
        <w:rPr>
          <w:rFonts w:ascii="Times New Roman" w:hAnsi="Times New Roman"/>
          <w:color w:val="000000"/>
          <w:sz w:val="28"/>
        </w:rPr>
        <w:t xml:space="preserve">компланарности</w:t>
      </w:r>
      <w:r>
        <w:rPr>
          <w:rFonts w:ascii="Times New Roman" w:hAnsi="Times New Roman"/>
          <w:color w:val="000000"/>
          <w:sz w:val="28"/>
        </w:rPr>
        <w:t xml:space="preserve"> трёх векторов. Правило </w:t>
      </w:r>
      <w:r>
        <w:rPr>
          <w:rFonts w:ascii="Times New Roman" w:hAnsi="Times New Roman"/>
          <w:color w:val="000000"/>
          <w:sz w:val="28"/>
        </w:rPr>
        <w:t xml:space="preserve">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Скалярное произведение векторов.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11 КЛАСС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Тела вращения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Понятия: цилиндрическая поверхность, коническая поверхность, сферическая поверх</w:t>
      </w:r>
      <w:r>
        <w:rPr>
          <w:rFonts w:ascii="Times New Roman" w:hAnsi="Times New Roman"/>
          <w:color w:val="000000"/>
          <w:sz w:val="28"/>
        </w:rPr>
        <w:t xml:space="preserve">ность, образующие поверхностей. Тела вращения: цилиндр, конус, усечённый конус, сфера, шар. Взаимное расположение сферы и плоскости, касательная плоскость к сфере. Изображение тел вращения на плоскости. Развёртка цилиндра и конуса. Симметрия сферы и шара.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Объём. Основные свойства объёмов тел. Теорема об объёме прямоугольного параллелепипеда и следствия из неё. Объём прямой и наклонной призмы, цилиндра, пирамиды и конуса. Объём шара и шарового сегмента.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многогранника, </w:t>
      </w:r>
      <w:r>
        <w:rPr>
          <w:rFonts w:ascii="Times New Roman" w:hAnsi="Times New Roman"/>
          <w:color w:val="000000"/>
          <w:sz w:val="28"/>
        </w:rPr>
        <w:t xml:space="preserve">описанного около сферы, сферы, вписанной в многогранник или тело вращения.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гомотетия. Решение задач на плоскости с использованием стереометрических методов.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Построение сечений многогранников и те</w:t>
      </w:r>
      <w:r>
        <w:rPr>
          <w:rFonts w:ascii="Times New Roman" w:hAnsi="Times New Roman"/>
          <w:color w:val="000000"/>
          <w:sz w:val="28"/>
        </w:rPr>
        <w:t xml:space="preserve">л вращения: сечения цилиндра (параллельно и перпендикулярно оси), сечения конуса (параллельные основанию и проходящие через вершину), сечения шара, методы построения сечений: метод следов, метод внутреннего проектирования, метод переноса секущей плоскости.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Векторы и координаты в пространстве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Векторы в пр</w:t>
      </w:r>
      <w:r>
        <w:rPr>
          <w:rFonts w:ascii="Times New Roman" w:hAnsi="Times New Roman"/>
          <w:color w:val="000000"/>
          <w:sz w:val="28"/>
        </w:rPr>
        <w:t xml:space="preserve">остранстве. Операции над векторами. Векторное умножение векторов. Свойства векторного 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Движения в пространстве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Движения 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jc w:val="both"/>
        <w:spacing w:after="0" w:line="264" w:lineRule="auto"/>
      </w:pPr>
      <w:r/>
      <w:bookmarkStart w:id="6" w:name="block-2221109"/>
      <w:r/>
      <w:bookmarkEnd w:id="5"/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УЧЕБНОГО КУРСА «ГЕОМЕТРИЯ» (УГЛУБЛЕННЫЙ УРОВЕНЬ) НА УРОВНЕ СРЕДНЕГО ОБЩЕГО ОБРАЗОВАНИЯ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1) гражданское воспитание: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</w:t>
      </w:r>
      <w:r>
        <w:rPr>
          <w:rFonts w:ascii="Times New Roman" w:hAnsi="Times New Roman"/>
          <w:color w:val="000000"/>
          <w:sz w:val="28"/>
        </w:rPr>
        <w:t xml:space="preserve">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2) патриотическое воспитание: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</w:rPr>
        <w:t xml:space="preserve"> российс</w:t>
      </w:r>
      <w:r>
        <w:rPr>
          <w:rFonts w:ascii="Times New Roman" w:hAnsi="Times New Roman"/>
          <w:color w:val="000000"/>
          <w:sz w:val="28"/>
        </w:rPr>
        <w:t xml:space="preserve">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3) духовно-нравственное воспитание: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осознание духовных ценностей российского народа, </w:t>
      </w:r>
      <w:r>
        <w:rPr>
          <w:rFonts w:ascii="Times New Roman" w:hAnsi="Times New Roman"/>
          <w:color w:val="000000"/>
          <w:sz w:val="28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4) эстетическое воспитание: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5) физическое воспитание: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</w:t>
      </w:r>
      <w:r>
        <w:rPr>
          <w:rFonts w:ascii="Times New Roman" w:hAnsi="Times New Roman"/>
          <w:color w:val="000000"/>
          <w:sz w:val="28"/>
        </w:rPr>
        <w:t xml:space="preserve">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6) трудовое воспитание: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</w:t>
      </w:r>
      <w:r>
        <w:rPr>
          <w:rFonts w:ascii="Times New Roman" w:hAnsi="Times New Roman"/>
          <w:color w:val="000000"/>
          <w:sz w:val="28"/>
        </w:rPr>
        <w:t xml:space="preserve">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>
        <w:rPr>
          <w:rFonts w:ascii="Times New Roman" w:hAnsi="Times New Roman"/>
          <w:color w:val="000000"/>
          <w:sz w:val="28"/>
        </w:rPr>
        <w:t xml:space="preserve">самообразованию на протяжении всей жизни, готовность к активному участию в решении практических задач математической направленности;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7) экологическое воспитание: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</w:t>
      </w:r>
      <w:r>
        <w:rPr>
          <w:rFonts w:ascii="Times New Roman" w:hAnsi="Times New Roman"/>
          <w:color w:val="000000"/>
          <w:sz w:val="28"/>
        </w:rPr>
        <w:t xml:space="preserve">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</w:t>
      </w:r>
      <w:r>
        <w:rPr>
          <w:rFonts w:ascii="Times New Roman" w:hAnsi="Times New Roman"/>
          <w:color w:val="000000"/>
          <w:sz w:val="28"/>
        </w:rPr>
        <w:t xml:space="preserve">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действия: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</w:t>
      </w:r>
      <w:r>
        <w:rPr>
          <w:rFonts w:ascii="Times New Roman" w:hAnsi="Times New Roman"/>
          <w:color w:val="000000"/>
          <w:sz w:val="28"/>
        </w:rPr>
        <w:t xml:space="preserve">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r>
        <w:rPr>
          <w:rFonts w:ascii="Times New Roman" w:hAnsi="Times New Roman"/>
          <w:color w:val="000000"/>
          <w:sz w:val="28"/>
        </w:rPr>
        <w:t xml:space="preserve">контрпримеры</w:t>
      </w:r>
      <w:r>
        <w:rPr>
          <w:rFonts w:ascii="Times New Roman" w:hAnsi="Times New Roman"/>
          <w:color w:val="000000"/>
          <w:sz w:val="28"/>
        </w:rPr>
        <w:t xml:space="preserve">, обосновывать собственные суждения и выводы;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исследовательские действия: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 с информацией: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дефициты информации, данных, необходимых для ответа на вопрос и для решения задачи;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структурировать информацию, представлять её в различных формах, иллюстрировать графически;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надёжность информации по самостоятельно сформулированным критериям.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Общение: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ходе обсуждения задавать вопросы по существу обсужда</w:t>
      </w:r>
      <w:r>
        <w:rPr>
          <w:rFonts w:ascii="Times New Roman" w:hAnsi="Times New Roman"/>
          <w:color w:val="000000"/>
          <w:sz w:val="28"/>
        </w:rPr>
        <w:t xml:space="preserve">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Самоорганизация: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Самоконтроль, эмоциональный интеллект: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r>
        <w:rPr>
          <w:rFonts w:ascii="Times New Roman" w:hAnsi="Times New Roman"/>
          <w:color w:val="000000"/>
          <w:sz w:val="28"/>
        </w:rPr>
        <w:t xml:space="preserve">недостижения</w:t>
      </w:r>
      <w:r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Совместная деятельность: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</w:t>
      </w:r>
      <w:r>
        <w:rPr>
          <w:rFonts w:ascii="Times New Roman" w:hAnsi="Times New Roman"/>
          <w:color w:val="000000"/>
          <w:sz w:val="28"/>
        </w:rPr>
        <w:t xml:space="preserve">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участвовать в групповых форма</w:t>
      </w:r>
      <w:r>
        <w:rPr>
          <w:rFonts w:ascii="Times New Roman" w:hAnsi="Times New Roman"/>
          <w:color w:val="000000"/>
          <w:sz w:val="28"/>
        </w:rPr>
        <w:t xml:space="preserve">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  <w:r/>
    </w:p>
    <w:p>
      <w:pPr>
        <w:ind w:left="120"/>
        <w:jc w:val="both"/>
        <w:spacing w:after="0" w:line="264" w:lineRule="auto"/>
      </w:pPr>
      <w:r/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 xml:space="preserve">10 класса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</w:t>
      </w:r>
      <w:r>
        <w:rPr>
          <w:rFonts w:ascii="Times New Roman" w:hAnsi="Times New Roman"/>
          <w:color w:val="000000"/>
          <w:sz w:val="28"/>
        </w:rPr>
        <w:t xml:space="preserve"> научится: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свободно оперировать основными понятиями стереометрии при решении задач и проведении математических рассуждений;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аксиомы стереометрии и следствия из них при решении геометрических задач;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классифицировать взаимное расположение прямых в пространстве, плоскостей в пространстве, прямых и плоскостей в пространстве;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понятиями, связанными с углами в пространстве: между прямыми в пространстве, между прямой и плоскостью;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понятиями, связанными с многогранниками;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свободно распознавать основные виды многогранников (призма, пирамида, прямоугольный параллелепипед, куб);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классифицировать многогранники, выбирая основания для классификации;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понятиями, связанными с сечением многогранников плоскостью;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параллельное, центральное и ортогональное проектирование фигур на плоскость, выполнять изображения фигур на плоскости;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вычислять площади поверхностей многогранников (призма, пирамида), геометрических тел с применением формул;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симметрия в пространстве, центр, ось и плоскость симметрии, центр, ось и плоскость симметрии фигуры;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понятиями, соответствующими векторам и координатам в пространстве;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действия над векторами;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простейшие программные средства и электронно-коммуникационные системы при решении стереометрических задач;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</w:t>
      </w:r>
      <w:r>
        <w:rPr>
          <w:rFonts w:ascii="Times New Roman" w:hAnsi="Times New Roman"/>
          <w:color w:val="000000"/>
          <w:sz w:val="28"/>
        </w:rPr>
        <w:t xml:space="preserve">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  <w:r/>
    </w:p>
    <w:p>
      <w:pPr>
        <w:numPr>
          <w:ilvl w:val="0"/>
          <w:numId w:val="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иметь представления об основных этапах развития геометрии как составной части фундамента развития технологий.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 xml:space="preserve">11 класса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</w:t>
      </w:r>
      <w:r>
        <w:rPr>
          <w:rFonts w:ascii="Times New Roman" w:hAnsi="Times New Roman"/>
          <w:color w:val="000000"/>
          <w:sz w:val="28"/>
        </w:rPr>
        <w:t xml:space="preserve"> научится: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понятиями, связанными с цилиндрической, конической и сферической поверхностями, объяснять способы получения;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оперировать понятиями, связанными с телами вращения: цилиндром, конусом, сферой и шаром;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распознавать тела вращения (цилиндр, конус, сфера и шар) и объяснять способы получения тел вращения;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классифицировать взаимное расположение сферы и плоскости;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вычислять величины элементов многогранников и тел вращения, объёмы и площади поверхностей многогранников и тел вращения, геометрических тел с применением формул;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вычислять соотношения между площадями поверхностей и объёмами подобных тел;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понятием вектор в пространстве;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операции над векторами;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задавать плоскость уравнением в декартовой системе координат;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понятиями, связанными с движением в пространстве, знать свойства движений;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строить сечения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методы построения сечений: метод следов, метод внутреннего проектирования, метод переноса секущей плоскости;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доказывать геометрические утверждения;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решать задачи на доказательство математических отношений и нахождение геометрических величин;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программные средства и электронно-коммуникационные системы при решении стереометрических задач;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применять полученные знания на практике: сравнивать, анализировать и оценивать реальные ситуации, применять изученные понятия, теоремы, свойства в процессе поиска решения математиче</w:t>
      </w:r>
      <w:r>
        <w:rPr>
          <w:rFonts w:ascii="Times New Roman" w:hAnsi="Times New Roman"/>
          <w:color w:val="000000"/>
          <w:sz w:val="28"/>
        </w:rPr>
        <w:t xml:space="preserve">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иметь представления об основных этапах развития геометрии как составной части фундамента развития технологий.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7" w:name="block-2221107"/>
      <w:r/>
      <w:bookmarkEnd w:id="6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73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73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стереометрию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видеоуроки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73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пространстве 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73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в пространстве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видеоуроки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73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видеоуроки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73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видеоуроки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ind w:left="120"/>
        <w:spacing w:after="0"/>
      </w:pPr>
      <w:r/>
      <w:bookmarkStart w:id="8" w:name="block-2221108"/>
      <w:r/>
      <w:bookmarkEnd w:id="7"/>
      <w:r>
        <w:rPr>
          <w:rFonts w:ascii="Times New Roman" w:hAnsi="Times New Roman"/>
          <w:b/>
          <w:color w:val="000000"/>
          <w:sz w:val="28"/>
        </w:rPr>
        <w:t xml:space="preserve">11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73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738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Координаты и векторы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491" w:type="dxa"/>
            <w:textDirection w:val="lrTb"/>
            <w:noWrap w:val="false"/>
          </w:tcPr>
          <w:p>
            <w:pPr>
              <w:pStyle w:val="655"/>
              <w:ind w:left="106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 xml:space="preserve">23</w:t>
            </w:r>
            <w:r>
              <w:rPr>
                <w:sz w:val="26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видеоуроки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738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Тела вращения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491" w:type="dxa"/>
            <w:textDirection w:val="lrTb"/>
            <w:noWrap w:val="false"/>
          </w:tcPr>
          <w:p>
            <w:pPr>
              <w:pStyle w:val="655"/>
              <w:ind w:left="106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 xml:space="preserve">37</w:t>
            </w:r>
            <w:r>
              <w:rPr>
                <w:sz w:val="26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738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Объёмы тел. Площадь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491" w:type="dxa"/>
            <w:textDirection w:val="lrTb"/>
            <w:noWrap w:val="false"/>
          </w:tcPr>
          <w:p>
            <w:pPr>
              <w:pStyle w:val="655"/>
              <w:ind w:left="106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 xml:space="preserve">19</w:t>
            </w:r>
            <w:r>
              <w:rPr>
                <w:sz w:val="26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видеоуроки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9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738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учебного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материала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491" w:type="dxa"/>
            <w:textDirection w:val="lrTb"/>
            <w:noWrap w:val="false"/>
          </w:tcPr>
          <w:p>
            <w:pPr>
              <w:pStyle w:val="655"/>
              <w:ind w:left="106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 xml:space="preserve">23</w:t>
            </w:r>
            <w:r>
              <w:rPr>
                <w:sz w:val="26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ЯКласс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видеоуроки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9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2568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, </w:t>
      </w:r>
      <w:r>
        <w:rPr>
          <w:rFonts w:ascii="Times New Roman" w:hAnsi="Times New Roman"/>
          <w:b/>
          <w:color w:val="000000"/>
          <w:sz w:val="28"/>
        </w:rPr>
        <w:t xml:space="preserve"> 10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798"/>
        <w:gridCol w:w="6106"/>
        <w:gridCol w:w="1626"/>
        <w:gridCol w:w="1635"/>
        <w:gridCol w:w="1347"/>
        <w:gridCol w:w="2221"/>
      </w:tblGrid>
      <w:tr>
        <w:trPr>
          <w:trHeight w:val="909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10А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10Б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стереометрии. Аксиомы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стереометрии. Аксиомы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стереометрии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Следствия из аксиом стереометрии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Следствия из аксиом стереометрии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Следствия из аксиом стереометрии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фигуры. Начальные представления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многогранниках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фигуры. Начальные представления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многогранниках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фигуры. Начальные представления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многогранниках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фигуры. Начальные представления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многогранниках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фигуры. Начальные представления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многогранниках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1 по теме «Аксиомы стереометрии и следствия из них. Начальные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многогранниках»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двух прямых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двух прямых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двух прямых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прямой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прямой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прямой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прямой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прямой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плоскостей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плоскостей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плоскостей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плоскостей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плоскостей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фигур в пространстве. Параллельное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фигур в пространстве. Параллельное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фигур в пространстве. Параллельное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Изображения плоских и пространственных фигур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Изображения плоских и пространственных фигур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Изображения плоских и пространственных фигур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Изображения плоских и пространственных фигур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2 по теме «Параллельность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пространстве»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прямыми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прямой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прямой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прямой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прямой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прямой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наклонная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трёх перпендикулярах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трёх перпендикулярах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трёх перпендикулярах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трёх перпендикулярах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трёх перпендикулярах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3 по теме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«Перпендикулярность прямой и плоскости»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прямой и плоскостью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прямой и плоскостью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прямой и плоскостью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прямой и плоскостью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прямой и плоскостью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Двугранный угол. Угол между плоскостями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Двугранный угол. Угол между плоскостями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Двугранный угол. Угол между плоскостями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Двугранный угол. Угол между плоскостями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Двугранный угол. Угол между плоскостями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ортогональной проекции многоугольника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ортогональной проекции многоугольника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ортогональной проекции многоугольника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Многогранный угол. Трехгранный угол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Многогранный угол. Трехгранный угол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Многогранный угол. Трехгранный угол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Геометрическое место точек пространства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Геометрическое место точек пространства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53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4 по теме «Угол между прямой и плоскостью. Угол между плоскостями.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плоскости”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Призма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Призма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Призма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Призма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Призма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Параллелепипед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Параллелепипед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Параллелепипед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Параллелепипед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Пирамида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Пирамида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Пирамида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Пирамида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Пирамида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Пирамида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Усечённая пирамида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Усечённая пирамида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Тетраэдр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Тетраэдр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Тетраэдр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Тетраэдр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5 по теме «Многогранники»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“Перпендикулярность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”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“Многогранники”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“Многогранники”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9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610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690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,  </w:t>
      </w:r>
      <w:r>
        <w:rPr>
          <w:rFonts w:ascii="Times New Roman" w:hAnsi="Times New Roman"/>
          <w:b/>
          <w:color w:val="000000"/>
          <w:sz w:val="28"/>
        </w:rPr>
        <w:t xml:space="preserve">11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09"/>
        <w:gridCol w:w="5528"/>
        <w:gridCol w:w="1626"/>
        <w:gridCol w:w="1715"/>
        <w:gridCol w:w="1766"/>
        <w:gridCol w:w="2221"/>
      </w:tblGrid>
      <w:tr>
        <w:trPr>
          <w:trHeight w:val="14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80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  <w:r/>
          </w:p>
          <w:p>
            <w:pPr>
              <w:ind w:left="135"/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Б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</w:r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auto" w:sz="4" w:space="0"/>
            </w:tcBorders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</w:tcBorders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точки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Borders>
              <w:top w:val="single" w:color="auto" w:sz="4" w:space="0"/>
            </w:tcBorders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Borders>
              <w:top w:val="single" w:color="auto" w:sz="4" w:space="0"/>
            </w:tcBorders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</w:tcBorders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Borders>
              <w:top w:val="single" w:color="auto" w:sz="4" w:space="0"/>
            </w:tcBorders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точки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точки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Векторы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Векторы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векторов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векторов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векторов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вектора на число. Гомотетия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вектора на число. Гомотетия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вектора на число. Гомотетия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вектора на число. Гомотетия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вектора на число. Гомотетия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Скалярное произведение векторов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Скалярное произведение векторов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Скалярное произведение векторов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Скалярное произведение векторов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Скалярное произведение векторов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1 по теме «Координаты и векторы в пространстве»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работы. Цилиндр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Цилиндр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Цилиндр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Комбинации цилиндра и призмы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Комбинации цилиндра и призмы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Комбинации цилиндра и призмы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Конус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Конус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Конус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Усечённый конус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Усечённый конус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Комбинации конуса и пирамиды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Комбинации конуса и пирамиды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Комбинации конуса и пирамиды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Комбинации конуса и пирамиды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2 по теме «Цилиндр. Конус. Усечённый конус. Комбинации цилиндра, конуса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усечённого конуса с многогранниками»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работы. Сфера и шар. Уравнение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Сфера и шар. Уравнение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Сфера и шар. Уравнение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сферы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сферы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сферы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расположение сферы и плоскости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Многогранники, вписанные в сферу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Многогранники, вписанные в сферу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Многогранники, вписанные в сферу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Многогранники, вписанные в сферу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Многогранники, описанные около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Многогранники, описанные около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Многогранники, описанные около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Многогранники, описанные около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Тела вращения, вписанные в сферу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Тела вращения, вписанные в сферу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Тела вращения, описанные около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Тела вращения, описанные около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Тела вращения, описанные около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3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«Сфера и шар. Уравнение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сферы.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Комбинации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шара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многогранниками, цилиндром и конусом»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работы. Объём тела. Формула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объёма призмы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тела. Формула для вычисления объёма призмы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тела. Формула для вычисления объёма призмы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тела. Формула для вычисления объёма призмы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объёмов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пирамиды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усечённой пирамиды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объёмов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пирамиды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усечённой пирамиды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объёмов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пирамиды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усечённой пирамиды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объёмов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пирамиды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усечённой пирамиды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объёмов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пирамиды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усечённой пирамиды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объёмов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пирамиды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усечённой пирамиды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работа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№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4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по  теме «Объёмы многогранников»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ind w:right="-108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работы. Объёмы тел вращения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Объёмы тел вращения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Объёмы тел вращения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Объёмы тел вращения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Объёмы тел вращения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5 по теме «Объёмы тел вращения. Площадь сферы»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работы. Смежные 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вертикальные углы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треугольников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и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прямых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Описанная и вписанная окружности. Касательная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Четырёхугольники: параллелограмм, прямоугольник,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ромб, квадрат, трапеция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Подобие треугольников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прямоугольных треугольников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многоугольника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Теоремы косинусов и синусов. Решение треугольников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Правильные многоугольники и их свойства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задачи в координатах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векторами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в пространстве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 между прямой и плоскостью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поверхности многогранников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поверхности тел вращения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Объемы многогранников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Объемы тел вращения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ации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тел: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многогранники,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вписанные,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описанные в сферу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тел: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тела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вращения,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вписанные,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описанные около сферы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контрольной работы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09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552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2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>
              <w:rPr>
                <w:rFonts w:ascii="Times New Roman" w:hAnsi="Times New Roman"/>
                <w:color w:val="000000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7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9" w:name="block-2221110"/>
      <w:r/>
      <w:bookmarkEnd w:id="8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​‌</w:t>
      </w:r>
      <w:bookmarkStart w:id="10" w:name="50f9078f-1df6-4566-b778-1981a9b15604"/>
      <w:r>
        <w:rPr>
          <w:rFonts w:ascii="Times New Roman" w:hAnsi="Times New Roman"/>
          <w:color w:val="000000"/>
          <w:sz w:val="28"/>
        </w:rPr>
        <w:t xml:space="preserve">• Математика. Геометрия, 10 класс/ </w:t>
      </w:r>
      <w:r>
        <w:rPr>
          <w:rFonts w:ascii="Times New Roman" w:hAnsi="Times New Roman"/>
          <w:color w:val="000000"/>
          <w:sz w:val="28"/>
        </w:rPr>
        <w:t xml:space="preserve">Мерзляк</w:t>
      </w:r>
      <w:r>
        <w:rPr>
          <w:rFonts w:ascii="Times New Roman" w:hAnsi="Times New Roman"/>
          <w:color w:val="000000"/>
          <w:sz w:val="28"/>
        </w:rPr>
        <w:t xml:space="preserve"> А.Г., </w:t>
      </w:r>
      <w:r>
        <w:rPr>
          <w:rFonts w:ascii="Times New Roman" w:hAnsi="Times New Roman"/>
          <w:color w:val="000000"/>
          <w:sz w:val="28"/>
        </w:rPr>
        <w:t xml:space="preserve">Номировский</w:t>
      </w:r>
      <w:r>
        <w:rPr>
          <w:rFonts w:ascii="Times New Roman" w:hAnsi="Times New Roman"/>
          <w:color w:val="000000"/>
          <w:sz w:val="28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 xml:space="preserve">‌​</w:t>
      </w:r>
      <w:r/>
    </w:p>
    <w:p>
      <w:pPr>
        <w:ind w:left="120"/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​‌‌</w:t>
      </w: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>
        <w:rPr>
          <w:rFonts w:ascii="Times New Roman" w:hAnsi="Times New Roman"/>
          <w:b/>
          <w:color w:val="000000"/>
          <w:sz w:val="28"/>
        </w:rPr>
      </w:r>
    </w:p>
    <w:p>
      <w:pPr>
        <w:ind w:left="120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Методические рекомендации к учебнику А. Г. </w:t>
      </w:r>
      <w:r>
        <w:rPr>
          <w:rFonts w:ascii="Times New Roman" w:hAnsi="Times New Roman"/>
          <w:color w:val="000000"/>
          <w:sz w:val="28"/>
        </w:rPr>
        <w:t xml:space="preserve">Мерзляка</w:t>
      </w:r>
      <w:r>
        <w:rPr>
          <w:rFonts w:ascii="Times New Roman" w:hAnsi="Times New Roman"/>
          <w:color w:val="000000"/>
          <w:sz w:val="28"/>
        </w:rPr>
        <w:t xml:space="preserve">, Д. А. </w:t>
      </w:r>
      <w:r>
        <w:rPr>
          <w:rFonts w:ascii="Times New Roman" w:hAnsi="Times New Roman"/>
          <w:color w:val="000000"/>
          <w:sz w:val="28"/>
        </w:rPr>
        <w:t xml:space="preserve">Номировского</w:t>
      </w:r>
      <w:r>
        <w:rPr>
          <w:rFonts w:ascii="Times New Roman" w:hAnsi="Times New Roman"/>
          <w:color w:val="000000"/>
          <w:sz w:val="28"/>
        </w:rPr>
        <w:t xml:space="preserve">, В. Б. Полякова «Математика: алгебра и  начала математического анализа, геометрия»</w:t>
      </w:r>
      <w:r>
        <w:rPr>
          <w:rFonts w:ascii="Times New Roman" w:hAnsi="Times New Roman"/>
          <w:color w:val="000000"/>
          <w:sz w:val="28"/>
        </w:rPr>
      </w:r>
    </w:p>
    <w:p>
      <w:pPr>
        <w:ind w:left="220"/>
      </w:pPr>
      <w:r/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​‌‌​</w:t>
      </w: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ИНТЕРНЕТ</w:t>
      </w:r>
      <w:r>
        <w:rPr>
          <w:rFonts w:ascii="Times New Roman" w:hAnsi="Times New Roman"/>
          <w:b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ЯКласс</w:t>
      </w:r>
      <w:r>
        <w:rPr>
          <w:rFonts w:ascii="Times New Roman" w:hAnsi="Times New Roman"/>
          <w:b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видеоуроки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​‌‌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r/>
      <w:bookmarkStart w:id="11" w:name="_GoBack"/>
      <w:r/>
      <w:bookmarkEnd w:id="9"/>
      <w:r/>
      <w:bookmarkEnd w:id="11"/>
      <w:r/>
      <w:r/>
    </w:p>
    <w:sectPr>
      <w:footnotePr/>
      <w:endnotePr/>
      <w:type w:val="nextPage"/>
      <w:pgSz w:w="12190" w:h="9360" w:orient="landscape"/>
      <w:pgMar w:top="840" w:right="740" w:bottom="280" w:left="920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Trebuchet MS">
    <w:panose1 w:val="020B0603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2" w:hanging="425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00" w:hanging="425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01" w:hanging="425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04" w:hanging="425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05" w:hanging="42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-"/>
      <w:lvlJc w:val="left"/>
      <w:pPr>
        <w:ind w:left="939" w:hanging="411"/>
        <w:jc w:val="left"/>
      </w:pPr>
      <w:rPr>
        <w:rFonts w:hint="default" w:ascii="Times New Roman" w:hAnsi="Times New Roman" w:eastAsia="Times New Roman" w:cs="Times New Roman"/>
        <w:i/>
        <w:iCs/>
        <w:sz w:val="26"/>
        <w:szCs w:val="26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3395" w:hanging="281"/>
        <w:jc w:val="right"/>
      </w:pPr>
      <w:rPr>
        <w:rFonts w:hint="default"/>
        <w:b/>
        <w:bCs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4145" w:hanging="28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890" w:hanging="28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635" w:hanging="28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380" w:hanging="28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7125" w:hanging="28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870" w:hanging="28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616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46" w:hanging="324"/>
        <w:jc w:val="left"/>
      </w:pPr>
      <w:rPr>
        <w:rFonts w:hint="default" w:ascii="Times New Roman" w:hAnsi="Times New Roman" w:eastAsia="Times New Roman" w:cs="Times New Roman"/>
        <w:b/>
        <w:bCs/>
        <w:sz w:val="26"/>
        <w:szCs w:val="26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036" w:hanging="32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933" w:hanging="32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829" w:hanging="32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726" w:hanging="32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23" w:hanging="32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19" w:hanging="32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16" w:hanging="32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13" w:hanging="32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3" w:hanging="324"/>
        <w:jc w:val="left"/>
      </w:pPr>
      <w:rPr>
        <w:rFonts w:hint="default" w:ascii="Times New Roman" w:hAnsi="Times New Roman" w:eastAsia="Times New Roman" w:cs="Times New Roman"/>
        <w:i/>
        <w:iCs/>
        <w:sz w:val="26"/>
        <w:szCs w:val="26"/>
        <w:lang w:val="ru-RU" w:eastAsia="en-US" w:bidi="ar-SA"/>
      </w:rPr>
    </w:lvl>
    <w:lvl w:ilvl="1">
      <w:start w:val="10"/>
      <w:numFmt w:val="decimal"/>
      <w:isLgl w:val="false"/>
      <w:suff w:val="tab"/>
      <w:lvlText w:val="%2"/>
      <w:lvlJc w:val="left"/>
      <w:pPr>
        <w:ind w:left="1134" w:hanging="324"/>
        <w:jc w:val="left"/>
      </w:pPr>
      <w:rPr>
        <w:rFonts w:hint="default" w:ascii="Times New Roman" w:hAnsi="Times New Roman" w:eastAsia="Times New Roman" w:cs="Times New Roman"/>
        <w:b/>
        <w:bCs/>
        <w:sz w:val="26"/>
        <w:szCs w:val="26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36" w:hanging="32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32" w:hanging="32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28" w:hanging="32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25" w:hanging="32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21" w:hanging="32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17" w:hanging="32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13" w:hanging="32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3" w:hanging="324"/>
        <w:jc w:val="left"/>
      </w:pPr>
      <w:rPr>
        <w:rFonts w:hint="default" w:ascii="Times New Roman" w:hAnsi="Times New Roman" w:eastAsia="Times New Roman" w:cs="Times New Roman"/>
        <w:i/>
        <w:iCs/>
        <w:sz w:val="26"/>
        <w:szCs w:val="26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784" w:hanging="32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709" w:hanging="32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633" w:hanging="32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558" w:hanging="32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83" w:hanging="32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07" w:hanging="32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32" w:hanging="32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57" w:hanging="3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6"/>
    <w:link w:val="63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6"/>
    <w:link w:val="63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6"/>
    <w:link w:val="63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6"/>
    <w:link w:val="635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1"/>
    <w:next w:val="63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1"/>
    <w:next w:val="63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1"/>
    <w:next w:val="63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1"/>
    <w:next w:val="63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1"/>
    <w:next w:val="63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6"/>
    <w:link w:val="648"/>
    <w:uiPriority w:val="10"/>
    <w:rPr>
      <w:sz w:val="48"/>
      <w:szCs w:val="48"/>
    </w:rPr>
  </w:style>
  <w:style w:type="character" w:styleId="37">
    <w:name w:val="Subtitle Char"/>
    <w:basedOn w:val="636"/>
    <w:link w:val="646"/>
    <w:uiPriority w:val="11"/>
    <w:rPr>
      <w:sz w:val="24"/>
      <w:szCs w:val="24"/>
    </w:rPr>
  </w:style>
  <w:style w:type="paragraph" w:styleId="38">
    <w:name w:val="Quote"/>
    <w:basedOn w:val="631"/>
    <w:next w:val="63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1"/>
    <w:next w:val="63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6"/>
    <w:link w:val="639"/>
    <w:uiPriority w:val="99"/>
  </w:style>
  <w:style w:type="paragraph" w:styleId="44">
    <w:name w:val="Footer"/>
    <w:basedOn w:val="63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6"/>
    <w:link w:val="44"/>
    <w:uiPriority w:val="99"/>
  </w:style>
  <w:style w:type="character" w:styleId="47">
    <w:name w:val="Caption Char"/>
    <w:basedOn w:val="653"/>
    <w:link w:val="44"/>
    <w:uiPriority w:val="99"/>
  </w:style>
  <w:style w:type="table" w:styleId="49">
    <w:name w:val="Table Grid Light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6"/>
    <w:uiPriority w:val="99"/>
    <w:unhideWhenUsed/>
    <w:rPr>
      <w:vertAlign w:val="superscript"/>
    </w:rPr>
  </w:style>
  <w:style w:type="paragraph" w:styleId="178">
    <w:name w:val="endnote text"/>
    <w:basedOn w:val="63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6"/>
    <w:uiPriority w:val="99"/>
    <w:semiHidden/>
    <w:unhideWhenUsed/>
    <w:rPr>
      <w:vertAlign w:val="superscript"/>
    </w:rPr>
  </w:style>
  <w:style w:type="paragraph" w:styleId="183">
    <w:name w:val="toc 3"/>
    <w:basedOn w:val="631"/>
    <w:next w:val="63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1"/>
    <w:next w:val="63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1"/>
    <w:next w:val="63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1"/>
    <w:next w:val="63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1"/>
    <w:next w:val="63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1"/>
    <w:next w:val="63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1"/>
    <w:next w:val="63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1"/>
    <w:next w:val="631"/>
    <w:uiPriority w:val="99"/>
    <w:unhideWhenUsed/>
    <w:pPr>
      <w:spacing w:after="0" w:afterAutospacing="0"/>
    </w:pPr>
  </w:style>
  <w:style w:type="paragraph" w:styleId="631" w:default="1">
    <w:name w:val="Normal"/>
    <w:qFormat/>
  </w:style>
  <w:style w:type="paragraph" w:styleId="632">
    <w:name w:val="Heading 1"/>
    <w:basedOn w:val="631"/>
    <w:next w:val="631"/>
    <w:link w:val="641"/>
    <w:uiPriority w:val="1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33">
    <w:name w:val="Heading 2"/>
    <w:basedOn w:val="631"/>
    <w:next w:val="631"/>
    <w:link w:val="642"/>
    <w:uiPriority w:val="1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34">
    <w:name w:val="Heading 3"/>
    <w:basedOn w:val="631"/>
    <w:next w:val="631"/>
    <w:link w:val="643"/>
    <w:uiPriority w:val="1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35">
    <w:name w:val="Heading 4"/>
    <w:basedOn w:val="631"/>
    <w:next w:val="631"/>
    <w:link w:val="644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paragraph" w:styleId="639">
    <w:name w:val="Header"/>
    <w:basedOn w:val="631"/>
    <w:link w:val="640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40" w:customStyle="1">
    <w:name w:val="Верхний колонтитул Знак"/>
    <w:basedOn w:val="636"/>
    <w:link w:val="639"/>
    <w:uiPriority w:val="99"/>
  </w:style>
  <w:style w:type="character" w:styleId="641" w:customStyle="1">
    <w:name w:val="Заголовок 1 Знак"/>
    <w:basedOn w:val="636"/>
    <w:link w:val="632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42" w:customStyle="1">
    <w:name w:val="Заголовок 2 Знак"/>
    <w:basedOn w:val="636"/>
    <w:link w:val="63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43" w:customStyle="1">
    <w:name w:val="Заголовок 3 Знак"/>
    <w:basedOn w:val="636"/>
    <w:link w:val="63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44" w:customStyle="1">
    <w:name w:val="Заголовок 4 Знак"/>
    <w:basedOn w:val="636"/>
    <w:link w:val="63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45">
    <w:name w:val="Normal Indent"/>
    <w:basedOn w:val="631"/>
    <w:uiPriority w:val="99"/>
    <w:unhideWhenUsed/>
    <w:pPr>
      <w:ind w:left="720"/>
    </w:pPr>
  </w:style>
  <w:style w:type="paragraph" w:styleId="646">
    <w:name w:val="Subtitle"/>
    <w:basedOn w:val="631"/>
    <w:next w:val="631"/>
    <w:link w:val="647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47" w:customStyle="1">
    <w:name w:val="Подзаголовок Знак"/>
    <w:basedOn w:val="636"/>
    <w:link w:val="64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48">
    <w:name w:val="Title"/>
    <w:basedOn w:val="631"/>
    <w:next w:val="631"/>
    <w:link w:val="649"/>
    <w:uiPriority w:val="1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49" w:customStyle="1">
    <w:name w:val="Название Знак"/>
    <w:basedOn w:val="636"/>
    <w:link w:val="648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50">
    <w:name w:val="Emphasis"/>
    <w:basedOn w:val="636"/>
    <w:uiPriority w:val="20"/>
    <w:qFormat/>
    <w:rPr>
      <w:i/>
      <w:iCs/>
    </w:rPr>
  </w:style>
  <w:style w:type="character" w:styleId="651">
    <w:name w:val="Hyperlink"/>
    <w:basedOn w:val="636"/>
    <w:uiPriority w:val="99"/>
    <w:unhideWhenUsed/>
    <w:rPr>
      <w:color w:val="0000ff" w:themeColor="hyperlink"/>
      <w:u w:val="single"/>
    </w:rPr>
  </w:style>
  <w:style w:type="table" w:styleId="652">
    <w:name w:val="Table Grid"/>
    <w:basedOn w:val="6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>
    <w:name w:val="Caption"/>
    <w:basedOn w:val="631"/>
    <w:next w:val="63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654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rFonts w:eastAsiaTheme="minorHAnsi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55" w:customStyle="1">
    <w:name w:val="Table Paragraph"/>
    <w:basedOn w:val="631"/>
    <w:uiPriority w:val="1"/>
    <w:qFormat/>
    <w:pPr>
      <w:spacing w:after="0" w:line="240" w:lineRule="auto"/>
      <w:widowControl w:val="off"/>
    </w:pPr>
    <w:rPr>
      <w:rFonts w:ascii="Trebuchet MS" w:hAnsi="Trebuchet MS" w:eastAsia="Trebuchet MS" w:cs="Trebuchet MS"/>
      <w:lang w:eastAsia="en-US"/>
    </w:rPr>
  </w:style>
  <w:style w:type="paragraph" w:styleId="656">
    <w:name w:val="toc 1"/>
    <w:basedOn w:val="631"/>
    <w:uiPriority w:val="1"/>
    <w:qFormat/>
    <w:pPr>
      <w:ind w:left="102"/>
      <w:spacing w:before="390" w:after="0" w:line="240" w:lineRule="auto"/>
      <w:widowControl w:val="off"/>
    </w:pPr>
    <w:rPr>
      <w:rFonts w:ascii="Times New Roman" w:hAnsi="Times New Roman" w:eastAsia="Times New Roman" w:cs="Times New Roman"/>
      <w:sz w:val="26"/>
      <w:szCs w:val="26"/>
      <w:lang w:eastAsia="en-US"/>
    </w:rPr>
  </w:style>
  <w:style w:type="paragraph" w:styleId="657">
    <w:name w:val="toc 2"/>
    <w:basedOn w:val="631"/>
    <w:uiPriority w:val="1"/>
    <w:qFormat/>
    <w:pPr>
      <w:ind w:left="853" w:hanging="325"/>
      <w:spacing w:before="150" w:after="0" w:line="240" w:lineRule="auto"/>
      <w:widowControl w:val="off"/>
    </w:pPr>
    <w:rPr>
      <w:rFonts w:ascii="Times New Roman" w:hAnsi="Times New Roman" w:eastAsia="Times New Roman" w:cs="Times New Roman"/>
      <w:i/>
      <w:iCs/>
      <w:sz w:val="26"/>
      <w:szCs w:val="26"/>
      <w:lang w:eastAsia="en-US"/>
    </w:rPr>
  </w:style>
  <w:style w:type="paragraph" w:styleId="658">
    <w:name w:val="Body Text"/>
    <w:basedOn w:val="631"/>
    <w:link w:val="659"/>
    <w:uiPriority w:val="1"/>
    <w:qFormat/>
    <w:pPr>
      <w:ind w:left="102" w:firstLine="707"/>
      <w:spacing w:after="0" w:line="240" w:lineRule="auto"/>
      <w:widowControl w:val="off"/>
    </w:pPr>
    <w:rPr>
      <w:rFonts w:ascii="Times New Roman" w:hAnsi="Times New Roman" w:eastAsia="Times New Roman" w:cs="Times New Roman"/>
      <w:sz w:val="26"/>
      <w:szCs w:val="26"/>
      <w:lang w:eastAsia="en-US"/>
    </w:rPr>
  </w:style>
  <w:style w:type="character" w:styleId="659" w:customStyle="1">
    <w:name w:val="Основной текст Знак"/>
    <w:basedOn w:val="636"/>
    <w:link w:val="658"/>
    <w:uiPriority w:val="1"/>
    <w:rPr>
      <w:rFonts w:ascii="Times New Roman" w:hAnsi="Times New Roman" w:eastAsia="Times New Roman" w:cs="Times New Roman"/>
      <w:sz w:val="26"/>
      <w:szCs w:val="26"/>
      <w:lang w:eastAsia="en-US"/>
    </w:rPr>
  </w:style>
  <w:style w:type="paragraph" w:styleId="660">
    <w:name w:val="List Paragraph"/>
    <w:basedOn w:val="631"/>
    <w:uiPriority w:val="1"/>
    <w:qFormat/>
    <w:pPr>
      <w:ind w:left="102" w:firstLine="707"/>
      <w:spacing w:after="0" w:line="240" w:lineRule="auto"/>
      <w:widowControl w:val="off"/>
    </w:pPr>
    <w:rPr>
      <w:rFonts w:ascii="Times New Roman" w:hAnsi="Times New Roman" w:eastAsia="Times New Roman" w:cs="Times New Roman"/>
      <w:lang w:eastAsia="en-US"/>
    </w:rPr>
  </w:style>
  <w:style w:type="paragraph" w:styleId="661">
    <w:name w:val="Balloon Text"/>
    <w:basedOn w:val="631"/>
    <w:link w:val="662"/>
    <w:uiPriority w:val="99"/>
    <w:semiHidden/>
    <w:unhideWhenUsed/>
    <w:pPr>
      <w:spacing w:after="0" w:line="240" w:lineRule="auto"/>
      <w:widowControl w:val="off"/>
    </w:pPr>
    <w:rPr>
      <w:rFonts w:ascii="Tahoma" w:hAnsi="Tahoma" w:eastAsia="Times New Roman" w:cs="Tahoma"/>
      <w:sz w:val="16"/>
      <w:szCs w:val="16"/>
      <w:lang w:eastAsia="en-US"/>
    </w:rPr>
  </w:style>
  <w:style w:type="character" w:styleId="662" w:customStyle="1">
    <w:name w:val="Текст выноски Знак"/>
    <w:basedOn w:val="636"/>
    <w:link w:val="661"/>
    <w:uiPriority w:val="99"/>
    <w:semiHidden/>
    <w:rPr>
      <w:rFonts w:ascii="Tahoma" w:hAnsi="Tahoma" w:eastAsia="Times New Roman" w:cs="Tahoma"/>
      <w:sz w:val="16"/>
      <w:szCs w:val="16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26DF-74A8-44C9-8AB9-4A22038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revision>3</cp:revision>
  <dcterms:created xsi:type="dcterms:W3CDTF">2023-09-21T15:27:00Z</dcterms:created>
  <dcterms:modified xsi:type="dcterms:W3CDTF">2023-10-25T07:08:49Z</dcterms:modified>
</cp:coreProperties>
</file>