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Рабочая программа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учебного курса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«Двигательное развитие»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 класс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вариант)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/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</w:rPr>
      </w:r>
    </w:p>
    <w:p>
      <w:pPr>
        <w:pStyle w:val="859"/>
        <w:numPr>
          <w:ilvl w:val="0"/>
          <w:numId w:val="8"/>
        </w:num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Пояснительная записка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left="1069"/>
        <w:spacing w:after="0" w:line="120" w:lineRule="atLeast"/>
        <w:shd w:val="clear" w:color="auto" w:fill="ffffff"/>
        <w:rPr>
          <w:rFonts w:ascii="Times New Roman" w:hAnsi="Times New Roman" w:cs="Times New Roman"/>
          <w:color w:val="060a12"/>
          <w:sz w:val="28"/>
          <w:szCs w:val="28"/>
        </w:rPr>
      </w:pP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Рабочая программа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коррекционному курсу «Двигательное развитие» 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разработана на основе:</w:t>
      </w:r>
      <w:r>
        <w:rPr>
          <w:rFonts w:ascii="Times New Roman" w:hAnsi="Times New Roman" w:cs="Times New Roman"/>
          <w:color w:val="060a12"/>
          <w:sz w:val="28"/>
          <w:szCs w:val="28"/>
        </w:rPr>
      </w:r>
      <w:r>
        <w:rPr>
          <w:rFonts w:ascii="Times New Roman" w:hAnsi="Times New Roman" w:cs="Times New Roman"/>
          <w:color w:val="060a12"/>
          <w:sz w:val="28"/>
          <w:szCs w:val="28"/>
        </w:rPr>
      </w:r>
    </w:p>
    <w:p>
      <w:pPr>
        <w:ind w:left="709"/>
        <w:spacing w:after="0" w:line="120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-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09"/>
        <w:spacing w:after="0" w:line="120" w:lineRule="atLea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Адаптированной основной образовательной программы общего образования, разработанной на основе ФГОС для обучающихся с умственной отсталостью  (вариант 2) МБОУ СОШУИП №3;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left="709"/>
        <w:spacing w:after="0" w:line="120" w:lineRule="atLeast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«Программой образования учащихся с умеренной и тяжёлой умственной отсталостью» под редакцией Л. Б.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Баряевой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Н. Н. Яковлевой (СПб, 2011);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spacing w:after="0" w:line="120" w:lineRule="atLeast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программно-методического материала «Обучение детей с выраженным недоразвитием 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интеллекта</w:t>
      </w:r>
      <w:r>
        <w:rPr>
          <w:rFonts w:ascii="Times New Roman" w:hAnsi="Times New Roman" w:eastAsia="Times New Roman" w:cs="Times New Roman"/>
          <w:color w:val="060a12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редакцией И.М.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Бгажноковой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(Москва, 2007).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60a12"/>
          <w:sz w:val="28"/>
          <w:szCs w:val="28"/>
          <w:lang w:eastAsia="ru-RU"/>
        </w:rPr>
        <w:t xml:space="preserve"> «Обучение детей с выраженным недоразвитием </w:t>
      </w:r>
      <w:r>
        <w:rPr>
          <w:rFonts w:ascii="Times New Roman" w:hAnsi="Times New Roman" w:eastAsia="Times New Roman" w:cs="Times New Roman"/>
          <w:color w:val="060a12"/>
          <w:sz w:val="28"/>
          <w:szCs w:val="28"/>
          <w:lang w:eastAsia="ru-RU"/>
        </w:rPr>
        <w:t xml:space="preserve">интеллекта</w:t>
      </w:r>
      <w:r>
        <w:rPr>
          <w:rFonts w:ascii="Times New Roman" w:hAnsi="Times New Roman" w:eastAsia="Times New Roman" w:cs="Times New Roman"/>
          <w:color w:val="060a12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редакцией И.М.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Бгажноковой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сердечно-сосудистой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системы и других внутренних органов).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Целью программы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работа по обогащению сенсомоторного опыта, поддержанию и развитию способности к движению и функциональному использованию двигательных навыков.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Основные задачи: 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мотивация двигательной активности,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поддержка и развитие имеющихся движений,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расширение диапазона движений и профилактика возможных нарушений;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освоение новых способов передвижения (включая передвижение с помощью технических средств реабилитации).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left="106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Особенности обучения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Занятия по коррекционному курсу «Двигательное развитие» проводятся 2 раза в неделю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68 часов в год.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них ведущая роль принадлежит педагогу. Для обуч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процессе занятий учитель может использовать различные виды деятельности: игровую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сюжетно-ролевую, дидактическую, театрализованную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подвижную игру.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Индивидуальные формы работы на занятиях органически сочетаются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фронтальными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групповыми.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Развити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 двигательных способностей, обучающихся с детским церебральным параличом тесно связано с работой по профилактике развития у них паталогических состояний. В ходе работы тело ребенка фиксируется в таких позах (горизонтальных, сидячих, вертикальных), которые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снижают активность паталогических рефлексов, обеспечивая максимально комфортное положение ребенка в пространстве и возможность осуществления движений. Придание правильной позы и фиксация обеспечивается при помощи специального оборудования и вспомогательны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приспособлений с соблюдением индивидуального режима. Такая работа организуется в физкультурном зале, в классе и дома в соответствии с рекомендациями врача-ортопеда и специалиста по лечебной физкультуре. Обеспечение условий для придания и поддержания прав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ильного положения тела создает благоприятные предпосылки для обучения ребенка самостоятельным движениям, действиям с предметами, элементарным операциям самообслуживания, способствует развитию познавательных процессов. Знания, умения, навыки, приобретаемые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обучающимися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ходе освоения материала по математическим представлениям, необходимы им для ориентировки в окружающей действительности, т.е. во временных, количественных, пространственных отношениях, решении повседневных задач. При обучении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осуществляется индивидуальный подход 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учащим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  <w:t xml:space="preserve">Формы организации познавательной деятельности учащихся: индивидуальные, групповые, коллективные (фронтальные).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Применяются следующие мето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ды обучения: программа направлена на лечение заболеваний, профилактику их осложнений, на предупреждение обострений у младших школьников с нарушениями в развитии. Суть предложенной адаптированной программы по двигательному развитию заключается в том, чтобы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учесть все возможные подходы для компенсации, коррекции отклонений в физическом развитии младшего школьника с ограниченными возможностями здоровья с тем, чтобы приблизить его телесные, духовные, нравственные возможности к полноценной социокультурной жизни.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  <w:t xml:space="preserve">Практическая полезность курса обусловлена тем, что предполагает формирование умений пользоваться полученными знаниями для решения соответствующих возрасту житейских задач. У детей с тяжелой интелл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ектуальной недостаточностью не развита познавательная деятельность, все мыслительные операции (анализ, синтез, сравнения, обобщения), имеются значительные пробелы в элементарных знаниях. Они затрудняются самостоятельно использовать имеющиеся у них знания.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Перенос полученных знаний и умений, их применение в несколько изменившихся условиях, самостоятельный анализ ситуации, выбор решения даже простых жизненных задач - все это составляет трудность для детей данной категории.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Поэтому важно не только дать этим детям определенную сумму знаний, но и выработать у них умение действовать в конкретных жизненных ситуациях, придать знаниям бытовую, ситуационную приспособленность.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  <w:t xml:space="preserve">При обучении используются следующие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принципы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принцип коррекционно-речевой направленности,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воспитывающий и развивающий принципы,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принцип доступности обучения,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принцип систематичности и последовательности,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принцип наглядности в обучении,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1"/>
        </w:numPr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принцип индивидуального и дифференцирова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нного подхода в обучении и т.д.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left="0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построена на основе концентрического принципа размещения материала.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Концентризм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создаёт условия для постоянного повторения ранее усвоенного материала и разъ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/>
        <w:t xml:space="preserve">В образовании детей с ОВЗ особое значение придается практической стороне специального образования - развитию жизненной компетенции. Компонент жизненной компетенции рассматривается как овладение знаниями и навыками, уже сейчас необходимыми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обучающимся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обыденной жизни. Формируемая жизненная компетенция обеспечивает развитие отношений с окружением в настоящем.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учебном плане коррекционный курс представлен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расчетом по 2 часа в неделю, 68 часов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год.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59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859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результате освоения программы: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Будет знать: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поведения на занятиях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что такое двигательное развитие, ее роль и влияние на организм ребенка.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Что такое правильная осанка.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Гигиенические требования к занятиям по двигательному развитию. Правила приема воздушных и солнечных ванн. Значение занятий на открытом воздухе.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Знать правила подвижных игр, изученных на занятиях.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Будет уметь: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выполнять упражнения, направленные на двигательное развитие, играть в подвижные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Будет иметь: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прирост показателей развития основных физических качеств;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показывать хорошие умения и навыки в выполнении упражнений по двигательному развитию. Учащиеся будут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уметь демонстрировать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общеразвивающие упражнения: в положении стоя, сидя, лежа, стоя на четвереньках,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с гимнастическими палками,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8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дыхательные упражнения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Личностные результаты: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Овладение начальными навыками адаптации в классе.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мотивов учебной деятельности.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самостоятельности и личной ответственности за свои поступки.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Развитие навыков сотрудничества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 xml:space="preserve">Предметные результаты: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Развитие элементарных пространственных понятий.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Знание частей тела человека.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Знание элементарных видов движений.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выполнять исходные положения.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бросать, перекладывать, перекатывать.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8"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Умение управлять дыханием.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Программа формирования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УД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 II).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Наглядно 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практические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УД.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свою парту»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«Покажи свое рабочее место»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учебного поведения: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направленность взгляда (на говорящего взрослого, на задание);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Дидактические.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«Посмотри на меня»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на парте»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«Повтори за мной»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движение вместе с педагогом.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 физкультминутки, динамические паузы)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 Знакомство с книгой»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 Найди в пенале»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«Что лишнее?»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Игра «можн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нельзя»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«Прописи»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умение выполнять инструкции педагога;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использование по назначению учебных материалов с помощью взрослого;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умение выполнять действия по образцу и по подражанию.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умения выполнять задание: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 течение определенного периода времени,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Дидактические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«Кто внимателен»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«Выбери правильный ответ»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«Отгадывание загадок», «Раскрась»,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«Бусины и ниточки», «Построй домик »,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«Раскрась по шаблону» «Соедини точки»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от начала до конца,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 заданными качественными параметрами.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Формирование умения самостоятельно переходить от одного задания (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операции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,д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ействия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) к другому в соответствии с расписанием занятий, алгоритмом действия и т.д.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-Умение следовать инструкции педагога.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Наглядные.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Творческие.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Жестовые игры.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Ритмические упр.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Пиктограмма,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«Найди тетрадь»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«Передай мяч».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процессе обучения осуществлять мониторинг всех групп УД, который отражает индивидуальные достижения обучающихся и позволяет делать выводы об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эффективности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проводимой в этом направлении работы. Для оценки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сформированности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каждого действия используется балловая система оценки: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 баллов - действие отсутствует, обучающийся не понимает его смысла, не включается в процесс выполнения вместе с учителем;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балла - преимущественно выполняет действие по указанию учителя, в отдельных ситуациях способен выполнить его самостоятельно;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 балла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 балла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самостоятельно применять действие, но иногда допускает ошибки, которые исправляет по замечанию учителя;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 баллов - самостоятельно применяет действие в любой ситуации.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сформированности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Коррекционный курс содержит разделы: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1 Раздел: Общеразвивающие и 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корригирующее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дыхательные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общеразвивающие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2 Раздел: Прикладные упражнения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ходьба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-равновесие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- броски, ловля, передача предметов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3 Раздел: Игры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1 Раздел: Общеразвивающие и 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корригирующее</w:t>
      </w: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 упражнения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32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Дыхательные упражнения в образном оформлении. Дыхательные упражнения по подражанию, под хлопки, под счет. Грудное, брюшное и полное ды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хание в исходном положении «лежа на спине», «сидя», «стоя». Дыхание через нос, через рот. Изменение длительности вдоха и выдоха. Дыхание в ходьбе с имитацией. Движение руками в исходном положении. Движение предплечий и кистей рук в различных направлениях. 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Наклоны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.п</w:t>
      </w: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риседания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2 Раздел: Прикладные упражнения - 20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Ходьба - ровным шагом, в колонне, по кругу, взявшись за руки, на носках, в медленном и быстром темпе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Равновесие – ходьба по линии, на носках.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Броски, ловля, передача предметов - правильный захват различных по величине и форме предметов одной и двумя руками, передача и перекаты мяча.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  <w:t xml:space="preserve">3 Раздел: Игры – 16 час.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5080f"/>
          <w:sz w:val="28"/>
          <w:szCs w:val="28"/>
          <w:lang w:eastAsia="ru-RU"/>
        </w:rPr>
        <w:t xml:space="preserve">«Кошка и мышки», «Волшебный мешочек», «Вот так позы», «Аист ходит по болоту», «Запомни порядок», «Третий лишний», «Мышеловка».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5080f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5080f"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</w:r>
    </w:p>
    <w:tbl>
      <w:tblPr>
        <w:tblStyle w:val="860"/>
        <w:tblW w:w="12903" w:type="dxa"/>
        <w:tblLayout w:type="fixed"/>
        <w:tblLook w:val="04A0" w:firstRow="1" w:lastRow="0" w:firstColumn="1" w:lastColumn="0" w:noHBand="0" w:noVBand="1"/>
      </w:tblPr>
      <w:tblGrid>
        <w:gridCol w:w="814"/>
        <w:gridCol w:w="7065"/>
        <w:gridCol w:w="1300"/>
        <w:gridCol w:w="17"/>
        <w:gridCol w:w="216"/>
        <w:gridCol w:w="1019"/>
      </w:tblGrid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firstLine="709"/>
              <w:jc w:val="center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Кол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.ч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асов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gridSpan w:val="3"/>
            <w:tcW w:w="917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1 четверть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формирование правильного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 подражанию.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 подражанию.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под хлопки.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Дыхательные упражнения под счет.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Грудное, брюшное и полное дыхание в исходных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длительности дыхания.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длительности дыхания.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Дыхание при ходьбе.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Дыхание при ходьбе.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руками в исходных положениях.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руками в исходных положениях.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предплечий и кистей рук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Сгибание пальцев в кулак и разгибание с изменение темпа.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Сгибание пальцев в кулак и разгибание с изменение темпа.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gridSpan w:val="3"/>
            <w:tcW w:w="917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четверть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Наклоны головой.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Наклоны головой. Упражнения.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 туловищем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Наклоны туловищем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Сгибание стопы.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Сгибание стопы.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 с носков на пятки.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 с носков на пятки.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Приседания.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Приседания.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Отстукивание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отхлопывание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темпа.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Отстукивание и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отхлопывание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разного темпа.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по памяти комбинаций движения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Повторение.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gridSpan w:val="3"/>
            <w:tcW w:w="9179" w:type="dxa"/>
            <w:textDirection w:val="lrTb"/>
            <w:noWrap w:val="false"/>
          </w:tcPr>
          <w:p>
            <w:pPr>
              <w:ind w:hanging="108"/>
              <w:tabs>
                <w:tab w:val="left" w:pos="4350" w:leader="none"/>
                <w:tab w:val="center" w:pos="5048" w:leader="none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ab/>
              <w:t xml:space="preserve">3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четверть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ровным шагом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ровным шагом.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кругу, взявшись за руки.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по кругу, взявшись за руки.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в медленном и быстром темпе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в медленном и быстром темпе.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по линии.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по линии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Ходьба на носках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Захват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Захват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предметов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Броски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Броски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Перекатывание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Перекатывание мячей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. Упражнения.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Повторение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, игра «Запрещенное движение»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3"/>
        </w:trPr>
        <w:tc>
          <w:tcPr>
            <w:gridSpan w:val="3"/>
            <w:tcW w:w="9179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 четверть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«Кошка и мышки»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«Волшебный мешочек»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«Волшебный мешочек»</w:t>
            </w: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«Вот так позы».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«Вот так позы».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«Аист ходит по болоту».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«Аист ходит по болоту».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«Запомни порядок». Игра.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5080f"/>
                <w:sz w:val="28"/>
                <w:szCs w:val="28"/>
                <w:lang w:eastAsia="ru-RU"/>
              </w:rPr>
              <w:t xml:space="preserve">«Запомни порядок».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«Третий лишний».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«Третий лишний». Игра.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«Мышеловка»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«Мышеловка»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2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67.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«Карлики, великаны» Игра.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</w:tr>
      <w:tr>
        <w:trPr>
          <w:gridAfter w:val="1"/>
        </w:trPr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68.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«Карлики, великаны» Игра.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216" w:type="dxa"/>
            <w:textDirection w:val="lrTb"/>
            <w:noWrap w:val="false"/>
          </w:tcPr>
          <w:p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color w:val="05080f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color w:val="05080f"/>
                <w:sz w:val="28"/>
                <w:szCs w:val="28"/>
              </w:rPr>
            </w:r>
          </w:p>
        </w:tc>
        <w:tc>
          <w:tcPr>
            <w:tcW w:w="7065" w:type="dxa"/>
            <w:textDirection w:val="lrTb"/>
            <w:noWrap w:val="false"/>
          </w:tcPr>
          <w:p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: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316" w:type="dxa"/>
            <w:textDirection w:val="lrTb"/>
            <w:noWrap w:val="false"/>
          </w:tcPr>
          <w:p>
            <w:pPr>
              <w:ind w:hanging="108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68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  <w:tc>
          <w:tcPr>
            <w:gridSpan w:val="2"/>
            <w:tcW w:w="1235" w:type="dxa"/>
            <w:textDirection w:val="lrTb"/>
            <w:noWrap w:val="false"/>
          </w:tcPr>
          <w:p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5080f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05080f"/>
                <w:sz w:val="28"/>
                <w:szCs w:val="28"/>
              </w:rPr>
            </w:r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numPr>
          <w:ilvl w:val="0"/>
          <w:numId w:val="12"/>
        </w:num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Учебно-методическое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Технологии обучения.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условиях реализации программы актуальными становятся технологии: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Информационно-коммуникационная технология. Применение ИКТ способствует достижению основной цели модернизации образования – улучшению качества обучения, обеспечению гармоничн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2) Игровые технологии – направленные на воссоздание и усвоение общественного опыта, в котором складывается и совершенствуется самоуправление поведением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3) Технология раз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вивающего обучения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Здоровьесберегающие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технологии. Обеспечение школьнику возможности сохранения здоровья за период обучения в школе, формирование у него необходимых знаний, умений и навыков по здоровому образу жизни и применение полученных знаний в повседневной жизни.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Методы обучения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Методы мотивации учебной деятельности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Методы организации и осуществления учебно-познавательной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познавательная (ролевая и имитационная) игра.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Литература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Программно-методические материалы «Обучение детей с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выраженным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недоразвитие интеллекта» Под редакцией кандидата психологический наук, профессора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Бгажнокова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И. М. Москва, 2012г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5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4"/>
    <w:next w:val="854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5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5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5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5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5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5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5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5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No Spacing"/>
    <w:uiPriority w:val="1"/>
    <w:qFormat/>
    <w:pPr>
      <w:spacing w:before="0" w:after="0" w:line="240" w:lineRule="auto"/>
    </w:pPr>
  </w:style>
  <w:style w:type="paragraph" w:styleId="697">
    <w:name w:val="Title"/>
    <w:basedOn w:val="854"/>
    <w:next w:val="854"/>
    <w:link w:val="69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8">
    <w:name w:val="Title Char"/>
    <w:basedOn w:val="855"/>
    <w:link w:val="697"/>
    <w:uiPriority w:val="10"/>
    <w:rPr>
      <w:sz w:val="48"/>
      <w:szCs w:val="48"/>
    </w:rPr>
  </w:style>
  <w:style w:type="paragraph" w:styleId="699">
    <w:name w:val="Subtitle"/>
    <w:basedOn w:val="854"/>
    <w:next w:val="854"/>
    <w:link w:val="700"/>
    <w:uiPriority w:val="11"/>
    <w:qFormat/>
    <w:pPr>
      <w:spacing w:before="200" w:after="200"/>
    </w:pPr>
    <w:rPr>
      <w:sz w:val="24"/>
      <w:szCs w:val="24"/>
    </w:rPr>
  </w:style>
  <w:style w:type="character" w:styleId="700">
    <w:name w:val="Subtitle Char"/>
    <w:basedOn w:val="855"/>
    <w:link w:val="699"/>
    <w:uiPriority w:val="11"/>
    <w:rPr>
      <w:sz w:val="24"/>
      <w:szCs w:val="24"/>
    </w:rPr>
  </w:style>
  <w:style w:type="paragraph" w:styleId="701">
    <w:name w:val="Quote"/>
    <w:basedOn w:val="854"/>
    <w:next w:val="854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4"/>
    <w:next w:val="854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4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Header Char"/>
    <w:basedOn w:val="855"/>
    <w:link w:val="705"/>
    <w:uiPriority w:val="99"/>
  </w:style>
  <w:style w:type="paragraph" w:styleId="707">
    <w:name w:val="Footer"/>
    <w:basedOn w:val="854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5"/>
    <w:link w:val="707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Normal (Web)"/>
    <w:basedOn w:val="854"/>
    <w:uiPriority w:val="99"/>
    <w:semiHidden/>
    <w:unhideWhenUsed/>
    <w:pPr>
      <w:spacing w:before="100" w:beforeAutospacing="1" w:after="100" w:afterAutospacing="1" w:line="360" w:lineRule="auto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859">
    <w:name w:val="List Paragraph"/>
    <w:basedOn w:val="854"/>
    <w:uiPriority w:val="34"/>
    <w:qFormat/>
    <w:pPr>
      <w:contextualSpacing/>
      <w:ind w:left="720"/>
    </w:pPr>
  </w:style>
  <w:style w:type="table" w:styleId="860">
    <w:name w:val="Table Grid"/>
    <w:basedOn w:val="8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1">
    <w:name w:val="Balloon Text"/>
    <w:basedOn w:val="854"/>
    <w:link w:val="8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2" w:customStyle="1">
    <w:name w:val="Текст выноски Знак"/>
    <w:basedOn w:val="855"/>
    <w:link w:val="86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5259-F709-42E3-8EBE-DB9090F8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revision>34</cp:revision>
  <dcterms:created xsi:type="dcterms:W3CDTF">2017-04-18T05:54:00Z</dcterms:created>
  <dcterms:modified xsi:type="dcterms:W3CDTF">2023-10-23T12:22:40Z</dcterms:modified>
</cp:coreProperties>
</file>