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/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Рабочая программа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учебного курса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«Двигательное развитие»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 класс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вариант)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</w:t>
      </w:r>
      <w:bookmarkStart w:id="0" w:name="_GoBack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 2023-2024 учебный год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Учитель:Бармина С.Ю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с.Таборы 2023 г.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Пояснительная записка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60a12"/>
          <w:sz w:val="28"/>
          <w:szCs w:val="28"/>
          <w:lang w:eastAsia="ru-RU"/>
        </w:rPr>
        <w:t xml:space="preserve">Рабочая программа разработана на основе: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Минобрнауки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и </w:t>
      </w:r>
      <w:r>
        <w:rPr>
          <w:rFonts w:ascii="Times New Roman" w:hAnsi="Times New Roman" w:eastAsia="Times New Roman" w:cs="Times New Roman"/>
          <w:color w:val="060a12"/>
          <w:sz w:val="28"/>
          <w:szCs w:val="28"/>
          <w:lang w:eastAsia="ru-RU"/>
        </w:rPr>
        <w:t xml:space="preserve">программно-методического материала «Обучение детей с выраженным недоразвитием интеллекта»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 редакцией И.М.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Бгажноковой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сердечно-сосудистой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Целью программы является работа по обогащению сенсомоторного опыта, поддержанию и развитию способности к движению и функциональному использованию двигательных навыков.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задачи: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мотивация двигательной активности,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поддержка и развитие имеющихся движений,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расширение диапазона движений и профилактика возможных нарушений;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освоение новых способов передвижения (включая передвижение с помощью технических средств реабилитации).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Особенности обучения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Занятия по коррекционному курсу «Двигательное развитие» проводятся 2 раза в неделю. На них ведущая роль принадлежит педагогу. Для обуч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Индивидуальные формы работы на занятиях органически сочетаются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фронтальными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групповыми.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Место предмета в учебном плане 2 класса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учебном плане коррекционный курс представлен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расчетом по 2 часа в неделю, 68 часов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Личностные результаты: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Овладение начальными навыками адаптации в классе.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Развитие мотивов учебной деятельности.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Развитие самостоятельности и личной ответственности за свои поступки.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Развитие навыков сотрудничества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Предметные результаты: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</w:p>
    <w:p>
      <w:pPr>
        <w:pStyle w:val="84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 элементарных пространственных понятий.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Знание частей тела человека.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Знание элементарных видов движений.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 выполнять исходные положения.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 бросать, перекладывать, перекатывать.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 управлять дыханием.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Программа формирования УД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II).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Наглядно –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практические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УД.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упражнения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«Найди свою парту»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«Покажи свое рабочее место»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Формирование учебного поведения: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направленность взгляда (на говорящего взрослого, на задание);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Наглядные.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Дидактические.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«Посмотри на меня»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«Найди на парте»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«Повтори за мной»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движение вместе с педагогом.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 физкультминутки, динамические паузы)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 Знакомство с книгой»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 Найди в пенале»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«Что лишнее?»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Игра «можн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нельзя»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«Прописи»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умение выполнять инструкции педагога;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использование по назначению учебных материалов с помощью взрослого;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умение выполнять действия по образцу и по подражанию.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Формирование умения выполнять задание: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 течение определенного периода времени,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Наглядные.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«Кто внимателен»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«Выбери правильный ответ»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«Отгадывание загадок», «Раскрась»,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«Бусины и ниточки», «Построй домик »,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«Раскрась по шаблону» «Соедини точки»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от начала до конца,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 заданными качественными параметрами.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Формирование умения самостоятельно переходить от одного задания (операции,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действия) к другому в соответствии с расписанием занятий, алгоритмом действия и т.д.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-Умение следовать инструкции педагога.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Наглядные.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Пиктограмма,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«Найди тетрадь»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«Передай мяч».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процессе обучения осуществлять мониторинг всех групп УД, который отражает индивидуальные достижения обучающихся и позволяет делать выводы об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эффективности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проводимой в этом направлении работы. Для оценки сформированности каждого действия используется балловая система оценки: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 баллов - действие отсутствует, обучающийся не понимает его смысла, не включается в процесс выполнения вместе с учителем;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балла - преимущественно выполняет действие по указанию учителя, в отдельных ситуациях способен выполнить его самостоятельно;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балла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способен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 балла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способен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самостоятельно применять действие, но иногда допускает ошибки, которые исправляет по замечанию учителя;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 баллов - самостоятельно применяет действие в любой ситуации.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Балльная система оценки позволяет объективно оценить промежуточные и итоговы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Учебно-методическое обеспе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Технологии обучения.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условиях реализации программы актуальными становятся технологии: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задач посредством организации учебного диалога в исследовательской и поисковой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Здоровьесберегающие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Методы обучения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Методы мотивации учебной деятельности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Методы организации и осуществления учебно-познавательной деятельности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познавательная (ролевая и имитационная) игра.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Учебно-методический комплекс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Ковер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Игрушки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Литература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Программа обучения глубоко умственно отсталых детей. Составитель-НИИ дефектологии АПН СССР, 1983г.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Программно-методические материалы «Обучение детей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выраженным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недоразвитие интеллекта» Под редакцией кандидата психологический наук, профессора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Бгажнокова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И. М. Москва, 2012г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Программы специальных общеобразовательных школ для умственно отсталых детей (вспомогательная школа). Составитель-Госкомитет СССР по народному образованию, 1990.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br w:type="page" w:clear="all"/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Коррекционный курс содержит разделы: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1 Раздел: Общеразвивающие и 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корригирующее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дыхательные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общеразвивающие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2 Раздел: Прикладные упражнения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ходьба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-равновесие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броски, ловля, передача предметов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3 Раздел: Игры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1 Раздел: Общеразвивающие и 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корригирующее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упражнения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Дыхательные упражнения в образном оформлении. Дыхательные упражнения по подражанию, под хлопки, под счет. Грудное, брюшное и полное дыхание в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 Наклоны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риседания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2 Раздел: Прикладные упражнения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- 20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Ходьба - ровным шагом, в колонне, по кругу, взявшись за руки, на носках, в медленном и быстром темпе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Равновесие – ходьба по линии, на носках.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Броски, ловля, передача предметов - правильный захват различных по величине и форме предметов одной и двумя руками, передача и перекаты мяча.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3 Раздел: Игры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16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«Кошка и мышки», «Волшебный мешочек», «Вот так позы», «Аист ходит по болоту», «Запомни порядок»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, «Третий лишний», «Мышеловка».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br w:type="page" w:clear="all"/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5080f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color w:val="05080f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5080f"/>
          <w:sz w:val="28"/>
          <w:szCs w:val="28"/>
        </w:rPr>
      </w:r>
    </w:p>
    <w:tbl>
      <w:tblPr>
        <w:tblStyle w:val="850"/>
        <w:tblW w:w="13011" w:type="dxa"/>
        <w:tblLayout w:type="fixed"/>
        <w:tblLook w:val="04A0" w:firstRow="1" w:lastRow="0" w:firstColumn="1" w:lastColumn="0" w:noHBand="0" w:noVBand="1"/>
      </w:tblPr>
      <w:tblGrid>
        <w:gridCol w:w="817"/>
        <w:gridCol w:w="7937"/>
        <w:gridCol w:w="1559"/>
        <w:gridCol w:w="216"/>
        <w:gridCol w:w="1241"/>
        <w:gridCol w:w="1241"/>
      </w:tblGrid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firstLine="709"/>
              <w:jc w:val="center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Кол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асов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формирование правильного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 подражанию.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 подражанию.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под хлопки.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под счет.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Грудное, брюшное и полное дыхание в исходных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Грудное, брюшное и полное дыхание в исходных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Грудное, брюшное и полное дыхание в исходных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длительности дыхания.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длительности дыхания.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Дыхание при ходьбе.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Дыхание при ходьбе.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руками в исходных положениях.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руками в исходных положениях.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предплечий и кистей рук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Сгибание пальцев в кулак и разгибание с изменение темпа.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Сгибание пальцев в кулак и разгибание с изменение темпа.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Наклоны головой.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Наклоны головой. Упражнения.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Наклоны туловищем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Наклоны туловищем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Сгибание стопы.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Сгибание стопы.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 с носков на пятки.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 с носков на пятки.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Приседания.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Приседания.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Отстукивание 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отхлопывание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разного темпа.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Отстукивание 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отхлопывание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разного темпа.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по памяти комбинаций движения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Повторение.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ровным шагом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ровным шагом.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по кругу, взявшись за руки.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по кругу, взявшись за руки.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в медленном и быстром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в медленном и быстром темпе.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по линии.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по линии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Захват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Захват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Броски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Броски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Перекатывание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Перекатывание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«Кошка и мышки».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«Кошка и мышки»</w:t>
            </w: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. Игра.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«Волшебный мешочек»</w:t>
            </w: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«Волшебный мешочек»</w:t>
            </w: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«Вот так позы».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«Вот так позы».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«Аист ходит по болоту».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«Аист ходит по болоту».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«Запомни порядок». Игра.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«Запомни порядок».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«Третий лишний».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«Третий лишний». Игра.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«Мышеловка»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«Мышеловка»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Повторение.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Повторение.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937" w:type="dxa"/>
            <w:textDirection w:val="lrTb"/>
            <w:noWrap w:val="false"/>
          </w:tcPr>
          <w:p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68 часов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216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1241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1241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</w:tr>
    </w:tbl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5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4"/>
    <w:next w:val="844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5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5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5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5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5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5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5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4"/>
    <w:next w:val="844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5"/>
    <w:link w:val="687"/>
    <w:uiPriority w:val="10"/>
    <w:rPr>
      <w:sz w:val="48"/>
      <w:szCs w:val="48"/>
    </w:rPr>
  </w:style>
  <w:style w:type="paragraph" w:styleId="689">
    <w:name w:val="Subtitle"/>
    <w:basedOn w:val="844"/>
    <w:next w:val="844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5"/>
    <w:link w:val="689"/>
    <w:uiPriority w:val="11"/>
    <w:rPr>
      <w:sz w:val="24"/>
      <w:szCs w:val="24"/>
    </w:rPr>
  </w:style>
  <w:style w:type="paragraph" w:styleId="691">
    <w:name w:val="Quote"/>
    <w:basedOn w:val="844"/>
    <w:next w:val="844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4"/>
    <w:next w:val="844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4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5"/>
    <w:link w:val="695"/>
    <w:uiPriority w:val="99"/>
  </w:style>
  <w:style w:type="paragraph" w:styleId="697">
    <w:name w:val="Footer"/>
    <w:basedOn w:val="844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5"/>
    <w:link w:val="697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Normal (Web)"/>
    <w:basedOn w:val="844"/>
    <w:uiPriority w:val="99"/>
    <w:semiHidden/>
    <w:unhideWhenUsed/>
    <w:pPr>
      <w:spacing w:before="100" w:beforeAutospacing="1" w:after="100" w:afterAutospacing="1" w:line="360" w:lineRule="auto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849">
    <w:name w:val="List Paragraph"/>
    <w:basedOn w:val="844"/>
    <w:uiPriority w:val="34"/>
    <w:qFormat/>
    <w:pPr>
      <w:contextualSpacing/>
      <w:ind w:left="720"/>
    </w:pPr>
  </w:style>
  <w:style w:type="table" w:styleId="850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03DA-5446-4A2E-9C81-A6BD4650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revision>17</cp:revision>
  <dcterms:created xsi:type="dcterms:W3CDTF">2017-04-18T05:54:00Z</dcterms:created>
  <dcterms:modified xsi:type="dcterms:W3CDTF">2023-10-17T05:26:13Z</dcterms:modified>
</cp:coreProperties>
</file>