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«Баскетбол»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физкультурно-спортивная.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12-17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сновы знаний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Техническая подготовка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Тактическая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подготовка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Общефизическая подготовка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Соревнования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жизни.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форми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ровать специальные знания: правила игры «Баскетбол», техника, тактика,  правила судейства и организация проведения  соревнований;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формировать стойкий интерес к занятиям спортом, расширить  и дополнить знания, умения и навыки, получаемые учащимися на уро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ках 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физкультуры;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содействовать всесторонней физически подготовленности и укреплению здоровья 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занимающихся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; 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воспитывать нравственные, морально-волевые, личностные качества;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пропагандировать здоровый образ жизни;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привлекать семьи занимающихся  к </w:t>
      </w:r>
      <w:r>
        <w:rPr>
          <w:rFonts w:ascii="Times New Roman" w:hAnsi="Times New Roman" w:eastAsia="Times New Roman" w:cs="Times New Roman"/>
          <w:spacing w:val="7"/>
          <w:sz w:val="24"/>
          <w:szCs w:val="24"/>
          <w:lang w:eastAsia="en-US"/>
        </w:rPr>
        <w:t xml:space="preserve">участию в спортивных мероприятиях и праздниках.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</w:p>
    <w:p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2023-11-13T05:43:48Z</dcterms:modified>
</cp:coreProperties>
</file>