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before="0" w:after="0" w:line="241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color w:val="181818"/>
          <w:sz w:val="28"/>
          <w:szCs w:val="28"/>
          <w:highlight w:val="none"/>
        </w:rPr>
      </w:r>
    </w:p>
    <w:p>
      <w:pPr>
        <w:ind w:left="0" w:right="0" w:firstLine="0"/>
        <w:jc w:val="center"/>
        <w:spacing w:before="0" w:after="0" w:line="241" w:lineRule="atLeast"/>
        <w:rPr>
          <w:rFonts w:ascii="Times New Roman" w:hAnsi="Times New Roman" w:eastAsia="Times New Roman" w:cs="Times New Roman"/>
          <w:b/>
          <w:bCs/>
          <w:color w:val="181818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color w:val="181818"/>
          <w:sz w:val="28"/>
          <w:szCs w:val="28"/>
          <w:highlight w:val="none"/>
        </w:rPr>
      </w:r>
    </w:p>
    <w:p>
      <w:pPr>
        <w:ind w:left="0" w:right="0" w:firstLine="0"/>
        <w:jc w:val="center"/>
        <w:spacing w:before="0" w:after="0" w:line="241" w:lineRule="atLeast"/>
        <w:rPr>
          <w:rFonts w:ascii="Times New Roman" w:hAnsi="Times New Roman" w:eastAsia="Times New Roman" w:cs="Times New Roman"/>
          <w:b/>
          <w:bCs/>
          <w:color w:val="181818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color w:val="181818"/>
          <w:sz w:val="28"/>
          <w:szCs w:val="28"/>
          <w:highlight w:val="none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казённое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«Таборинская средняя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Утверждено: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                                                                        Директор МКОУ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                                                                               «Таборинская СОШ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»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9"/>
        <w:jc w:val="right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____________А.В.Белоусов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9"/>
        <w:jc w:val="right"/>
        <w:spacing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Приказ №______ от «__»_______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left="0" w:right="0" w:firstLine="0"/>
        <w:jc w:val="center"/>
        <w:spacing w:before="0" w:after="20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32"/>
        </w:rPr>
        <w:t xml:space="preserve"> </w:t>
      </w:r>
      <w:r/>
      <w:r/>
    </w:p>
    <w:p>
      <w:pPr>
        <w:ind w:left="0" w:right="0" w:firstLine="0"/>
        <w:spacing w:before="0" w:after="20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32"/>
        </w:rPr>
        <w:t xml:space="preserve"> </w:t>
      </w:r>
      <w:r>
        <w:rPr>
          <w:rFonts w:ascii="Times New Roman" w:hAnsi="Times New Roman" w:eastAsia="Times New Roman" w:cs="Times New Roman"/>
          <w:color w:val="181818"/>
          <w:sz w:val="28"/>
        </w:rPr>
        <w:t xml:space="preserve"> </w:t>
      </w:r>
      <w:r/>
      <w:r/>
    </w:p>
    <w:p>
      <w:pPr>
        <w:ind w:left="0" w:right="0" w:firstLine="0"/>
        <w:jc w:val="center"/>
        <w:spacing w:before="0" w:after="0" w:line="241" w:lineRule="atLeast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  <w:szCs w:val="28"/>
        </w:rPr>
        <w:t xml:space="preserve">РАБОЧАЯ ПРОГРАММА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0" w:firstLine="0"/>
        <w:jc w:val="center"/>
        <w:spacing w:before="0" w:after="0" w:line="241" w:lineRule="atLeast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  <w:szCs w:val="28"/>
        </w:rPr>
        <w:t xml:space="preserve">по учебному предмету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0" w:firstLine="0"/>
        <w:jc w:val="center"/>
        <w:spacing w:before="0" w:after="0" w:line="241" w:lineRule="atLeast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  <w:szCs w:val="28"/>
        </w:rPr>
        <w:t xml:space="preserve">«Адаптивная физическая культура»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0" w:firstLine="0"/>
        <w:jc w:val="center"/>
        <w:spacing w:before="0" w:after="0" w:line="241" w:lineRule="atLeast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  <w:szCs w:val="28"/>
        </w:rPr>
        <w:t xml:space="preserve"> (Вариант 1)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0" w:firstLine="0"/>
        <w:jc w:val="center"/>
        <w:spacing w:before="0" w:after="0" w:line="241" w:lineRule="atLeast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  <w:szCs w:val="28"/>
        </w:rPr>
        <w:t xml:space="preserve">для обучающихся 5  класса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0" w:firstLine="0"/>
        <w:jc w:val="center"/>
        <w:spacing w:before="0" w:after="0" w:line="241" w:lineRule="atLeast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  <w:szCs w:val="28"/>
        </w:rPr>
        <w:t xml:space="preserve">на 2023-2024 учебный год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0" w:firstLine="0"/>
        <w:jc w:val="center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36"/>
        </w:rPr>
        <w:t xml:space="preserve"> </w:t>
      </w:r>
      <w:r/>
      <w:r/>
    </w:p>
    <w:p>
      <w:pPr>
        <w:ind w:left="0" w:right="0" w:firstLine="0"/>
        <w:jc w:val="both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1"/>
        </w:rPr>
        <w:t xml:space="preserve"> </w:t>
      </w:r>
      <w:r/>
      <w:r/>
    </w:p>
    <w:p>
      <w:pPr>
        <w:ind w:left="0" w:right="0" w:firstLine="0"/>
        <w:jc w:val="both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1"/>
        </w:rPr>
        <w:t xml:space="preserve"> </w:t>
      </w:r>
      <w:r/>
      <w:r/>
    </w:p>
    <w:p>
      <w:pPr>
        <w:ind w:left="0" w:right="0" w:firstLine="0"/>
        <w:jc w:val="both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1"/>
        </w:rPr>
        <w:t xml:space="preserve"> </w:t>
      </w:r>
      <w:r/>
      <w:r/>
    </w:p>
    <w:p>
      <w:pPr>
        <w:ind w:left="0" w:right="0" w:firstLine="0"/>
        <w:jc w:val="both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1"/>
        </w:rPr>
        <w:t xml:space="preserve"> </w:t>
      </w:r>
      <w:r/>
      <w:r/>
    </w:p>
    <w:p>
      <w:pPr>
        <w:ind w:left="0" w:right="0" w:firstLine="0"/>
        <w:jc w:val="both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1"/>
        </w:rPr>
        <w:t xml:space="preserve"> </w:t>
      </w:r>
      <w:r/>
      <w:r/>
    </w:p>
    <w:p>
      <w:pPr>
        <w:ind w:left="0" w:right="0" w:firstLine="0"/>
        <w:jc w:val="both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1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</w:t>
      </w:r>
      <w:r/>
      <w:r/>
      <w:r>
        <w:rPr>
          <w:rFonts w:ascii="Times New Roman" w:hAnsi="Times New Roman" w:eastAsia="Times New Roman" w:cs="Times New Roman"/>
          <w:color w:val="181818"/>
          <w:sz w:val="21"/>
        </w:rPr>
        <w:t xml:space="preserve"> </w:t>
      </w:r>
      <w:r/>
      <w:r/>
      <w:r/>
    </w:p>
    <w:p>
      <w:pPr>
        <w:ind w:left="0" w:right="0" w:firstLine="0"/>
        <w:jc w:val="right"/>
        <w:spacing w:before="0" w:after="0" w:line="315" w:lineRule="atLeast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1"/>
        </w:rPr>
        <w:t xml:space="preserve">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      Учитель Бармина С.Ю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</w:rPr>
        <w:t xml:space="preserve"> </w:t>
      </w:r>
      <w:r/>
      <w:r/>
    </w:p>
    <w:p>
      <w:pPr>
        <w:ind w:left="0" w:right="0" w:firstLine="0"/>
        <w:jc w:val="right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</w:rPr>
        <w:t xml:space="preserve"> </w:t>
      </w:r>
      <w:r/>
      <w:r/>
    </w:p>
    <w:p>
      <w:pPr>
        <w:ind w:left="0" w:right="0" w:firstLine="0"/>
        <w:jc w:val="right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</w:rPr>
        <w:t xml:space="preserve"> </w:t>
      </w:r>
      <w:r/>
      <w:r/>
    </w:p>
    <w:p>
      <w:pPr>
        <w:ind w:left="0" w:right="0" w:firstLine="0"/>
        <w:jc w:val="right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</w:rPr>
        <w:t xml:space="preserve"> </w:t>
      </w:r>
      <w:r/>
      <w:r/>
    </w:p>
    <w:p>
      <w:pPr>
        <w:ind w:left="0" w:right="0" w:firstLine="0"/>
        <w:jc w:val="right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</w:rPr>
        <w:t xml:space="preserve"> </w:t>
      </w:r>
      <w:r/>
      <w:r/>
    </w:p>
    <w:p>
      <w:pPr>
        <w:ind w:left="0" w:right="0" w:firstLine="0"/>
        <w:jc w:val="right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</w:rPr>
        <w:t xml:space="preserve"> </w:t>
      </w:r>
      <w:r/>
      <w:r/>
    </w:p>
    <w:p>
      <w:pPr>
        <w:ind w:left="0" w:right="0" w:firstLine="0"/>
        <w:jc w:val="right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</w:rPr>
        <w:t xml:space="preserve"> </w:t>
      </w:r>
      <w:r/>
      <w:r/>
    </w:p>
    <w:p>
      <w:pPr>
        <w:ind w:left="0" w:right="0" w:firstLine="0"/>
        <w:spacing w:before="0" w:after="0" w:line="241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</w:rPr>
        <w:t xml:space="preserve"> </w:t>
      </w:r>
      <w:r/>
      <w:r/>
    </w:p>
    <w:p>
      <w:pPr>
        <w:ind w:left="0" w:right="0" w:firstLine="0"/>
        <w:jc w:val="both"/>
        <w:spacing w:before="0" w:after="0" w:line="241" w:lineRule="atLeast"/>
        <w:rPr>
          <w:rFonts w:ascii="Open Sans" w:hAnsi="Open Sans" w:eastAsia="Open Sans" w:cs="Open Sans"/>
          <w:sz w:val="21"/>
          <w:szCs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</w:r>
      <w:r>
        <w:rPr>
          <w:rFonts w:ascii="Open Sans" w:hAnsi="Open Sans" w:eastAsia="Open Sans" w:cs="Open Sans"/>
          <w:sz w:val="21"/>
          <w:szCs w:val="21"/>
        </w:rPr>
      </w:r>
      <w:r>
        <w:rPr>
          <w:rFonts w:ascii="Open Sans" w:hAnsi="Open Sans" w:eastAsia="Open Sans" w:cs="Open Sans"/>
          <w:sz w:val="21"/>
          <w:szCs w:val="21"/>
        </w:rPr>
      </w:r>
    </w:p>
    <w:p>
      <w:pPr>
        <w:ind w:left="0" w:right="0" w:firstLine="0"/>
        <w:jc w:val="both"/>
        <w:spacing w:before="0" w:after="0" w:line="241" w:lineRule="atLeast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</w:p>
    <w:p>
      <w:pPr>
        <w:ind w:left="0" w:right="0" w:firstLine="0"/>
        <w:jc w:val="center"/>
        <w:spacing w:before="0" w:after="0" w:line="241" w:lineRule="atLeast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с.Таборы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</w:p>
    <w:p>
      <w:pPr>
        <w:ind w:left="142" w:right="0" w:firstLine="0"/>
        <w:jc w:val="both"/>
        <w:spacing w:before="0" w:after="0" w:line="360" w:lineRule="auto"/>
        <w:rPr>
          <w:rFonts w:ascii="Times New Roman" w:hAnsi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  <w:t xml:space="preserve">Пояснительная записка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</w:p>
    <w:p>
      <w:pPr>
        <w:ind w:left="142" w:right="0" w:firstLine="0"/>
        <w:jc w:val="both"/>
        <w:spacing w:before="0" w:after="0" w:line="360" w:lineRule="auto"/>
        <w:rPr>
          <w:rFonts w:ascii="Times New Roman" w:hAnsi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Рабочая программа по учебному предмету «Адаптивная физическая культура» разработана на 2023-2024 учебный год в соответствии с: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</w:p>
    <w:p>
      <w:pPr>
        <w:pStyle w:val="621"/>
        <w:numPr>
          <w:ilvl w:val="0"/>
          <w:numId w:val="5"/>
        </w:numPr>
        <w:ind w:right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Федеральным законом «Об образовании в Российской Федерации» от 29.12.2012 № 273 – ФЗ (редакция 2016г);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numPr>
          <w:ilvl w:val="0"/>
          <w:numId w:val="5"/>
        </w:numPr>
        <w:ind w:right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Федеральным государственным образовательным стандартом образования обучающихся с умственной отсталостью (интеллектуальными нарушениями)», приказ Минобрнауки РФ от 19 декабря 2014 года №1599;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numPr>
          <w:ilvl w:val="0"/>
          <w:numId w:val="5"/>
        </w:numPr>
        <w:ind w:right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Федеральной адаптированной основной общеобразовательной программы обучающихся с умственной отсталостью (интеллектуальными нарушениями) утвержденной приказом Министерства просвещения России от 24.11.2022г. № 1026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numPr>
          <w:ilvl w:val="0"/>
          <w:numId w:val="5"/>
        </w:numPr>
        <w:ind w:right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Адаптированной основной общеобразовательной программой образования обучающихся с легкой умственной отсталостью (интеллектуальными нарушениями) (Вариант 1) Государственного бюджетного общеобразовательного учреждения «Донецкая специальная школа-интернат № 28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numPr>
          <w:ilvl w:val="0"/>
          <w:numId w:val="5"/>
        </w:numPr>
        <w:ind w:right="0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Постановлением главного государственного санитарного врача РФ от 28.09.2020г. № 28 «Об утверждении санитарных правил с.п.2.4.3648-20 санитарно-эпидемиологические требования к организации воспитания и обучения, отдыха и оздоровления детей и молодёжи»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numPr>
          <w:ilvl w:val="0"/>
          <w:numId w:val="5"/>
        </w:numPr>
        <w:ind w:right="0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Календарного годового графика работы образовательного учреждения на 2023-2024 учебный год.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numPr>
          <w:ilvl w:val="0"/>
          <w:numId w:val="5"/>
        </w:numPr>
        <w:ind w:right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Федеральной программы специальных коррекционных образовательных учреждений VIII вида 5-9 кл. Москва издательский центр «Владос» - 2011 год. Под редакцией В.В.Воронковой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78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20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Программа по физической культуре для обучающихся V - IX классов является логическим продолжением соответствующей учебной программы дополнительного первого (I) и I - IV классов.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709"/>
        <w:jc w:val="both"/>
        <w:spacing w:before="0" w:after="0" w:line="36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Настоящая рабочая программа по предмету «Адаптивная физическая культура» является составной частью образовательного процесса обучающихся с легкой умственной отсталостью (интеллектуальными нарушениями). Она решает образовательные, воспитательные, коррекцион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но-развивающие и лечебно-оздоровительные задачи. 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обучением; занимает одно из важнейших мест в подготовке этой катег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ории обучающихся к самостоятельной жизни, производительному труду, воспитывает положительные качества личности, способствует социальной интеграции обучающихся в общество.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Данная программа создавалась с учетом того, что система физического воспитания, объединяющая урочные, внеурочные формы занятий физическими упражнениями и спортом, а также Всероссийский физкультурный комплекс «Готов к труду и обороне» («ГТО») должна создава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ть максимально благоприятные условия для раскрытия и развития не только физических, но и духовных способностей ребенка, его самоопределения. В этой связи в основе принципов дальнейшего развития системы физического воспитания в школе должны лежать идеи разв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ития, личностного и деятельностного подходов, оптимизации и интенсификации учебно-воспитательного процесса.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708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  <w:szCs w:val="28"/>
        </w:rPr>
        <w:t xml:space="preserve">Целью 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физического воспитания в школе является содействие всестороннему развитию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изической культуры, мотивы и освоенные способы (умения) осуществлять физкультурно-оздоровительную и спортивную деятельность, а также подготовку  и уверенное выполнение нормативов комплекса «ГТО».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708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Достижение этой цели обеспечивается решением следующих основных </w:t>
      </w:r>
      <w:r>
        <w:rPr>
          <w:rFonts w:ascii="Times New Roman" w:hAnsi="Times New Roman" w:eastAsia="Times New Roman" w:cs="Times New Roman"/>
          <w:b/>
          <w:color w:val="181818"/>
          <w:sz w:val="28"/>
          <w:szCs w:val="28"/>
        </w:rPr>
        <w:t xml:space="preserve">задач: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- укрепление здоровья, содействие нормальному физическому развитию; обучение жизненно важным двигательным умениям и навыкам; развитие двигательных (кондиционных и координационных) способностей;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- приобретение необходимых знаний в области физической культуры и спорта;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- 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- содействие воспитанию нравственных и волевых качеств, развитию психических процессов и свойств личности;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- содействие выполнению норм и требований Всероссийского комплекса «ГТО». 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          Основным организационно-педагогическим принципом решения задач программы является дифференцированное использование средств физической культуры на занятиях со школьниками разного пола и возраста, с учетом их здоровья, уровня физического развития 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и подготовленности.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       Все разделы авторской программы  в основном сохранены.  В связи с климатическими условиями, региональными особенностями и материально-технической базы школы,  раздел «Лыжные гонки. Передвижения на лыжах» и «Плавание» – заменены на «Лёгкая атлетика.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 Кроссовая подготовка» и «Спортивные игры. Бадминтон. Настольный теннис». Упражнения из комбинации на гимнастических брусьях из раздела «Гимнастика с основами акробатики» заменены упражнениями на гимнастической стенке. Упражнения и комбинации на гимнастиче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ском бревне (де­вочки) заменены  на упражнения и комбинации на гимнастической скамейке.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  <w:szCs w:val="28"/>
        </w:rPr>
        <w:t xml:space="preserve">   </w:t>
      </w:r>
      <w:r>
        <w:rPr>
          <w:rFonts w:ascii="Times New Roman" w:hAnsi="Times New Roman" w:eastAsia="Times New Roman" w:cs="Times New Roman"/>
          <w:b/>
          <w:color w:val="0d0d0d"/>
          <w:sz w:val="28"/>
          <w:szCs w:val="28"/>
        </w:rPr>
        <w:t xml:space="preserve">               Описание места учебного предмета в учебном плане.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708"/>
        <w:jc w:val="both"/>
        <w:spacing w:before="0" w:after="20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d0d0d"/>
          <w:sz w:val="28"/>
          <w:szCs w:val="28"/>
        </w:rPr>
        <w:t xml:space="preserve">На предмет «Физическая культура» в 7- классе отводится 102 часа из расчета 3 часа в неделю, 34 недели</w:t>
      </w:r>
      <w:r>
        <w:rPr>
          <w:rFonts w:ascii="Times New Roman" w:hAnsi="Times New Roman" w:eastAsia="Times New Roman" w:cs="Times New Roman"/>
          <w:color w:val="0d0d0d"/>
          <w:sz w:val="28"/>
          <w:szCs w:val="28"/>
          <w:highlight w:val="white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      Учебная дисциплина "Физическая культура" для учащихся СМГ в качестве обязательного минимума включает теоретический, практический и контрольный учебные материалы.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      По теоретической подготовке учащиеся должны знать средства, формы, методы, принципы физической культуры, научиться самоконтролю при занятиях физическими упражнениями. Получить знания и навыки по здоровому образу жизни, лечебной физкультуры, особенно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сти занятия физическими упражнениями при различных заболеваниях.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     Практические занятия, направленные на общее укрепление организма, развитие всех основных двигательных качеств, на устранение функциональных отклонения, недостатков телосложения и физического развития, на ликвидацию остаточных явления после перенесенн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ых заболеваний.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     Главным критерием итоговой оценки избрана посещаемость занятий, помимо нее выставляются оценки за теоретические знания, за верное выполнение заданий. В начале и в конце каждого года учащиеся проходят тестирование по определению индивидуального уровня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 физического развития. Учащиеся должны уметь осуществлять самоконтроль в процессе занятий физическими упражнениями, составлять комплексы утренней гимнастики. Два раза в год учащиеся должны выполнять контрольные упражнения, но не нормативы, обозначенные чис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ленным значением. Повышение результатов в тех или иных видах упражнений может служить критерием оценки успеваемости. В зависимости от характера заболевания, некоторые учащиеся контрольные упражнения выполняют по выбору.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     Итоговая оценка по физической культуре выставляется с учетом теоретических и практических знаний (двигательных умений и навыков, умений организовать оздоровительную деятельность), а также с учетом динамики индивидуальной физической подготовленности, 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прилежания и посещения занятий. Основной акцент должен быть направлен на динамику физических возможностей и стойкую мотивацию к занятиям физическими упражнениями. При самых незначительных положительных изменениях в физических возможностях учащихся, выставл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яется положительная оценка. Положительная оценка должна быть выставлена и тем занимающимся, которые не показали положительной динамики в физическом развитии, но регулярно посещали занятия по физической культуре, старательно выполняли задания педагога, овла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дев доступными для него навыками, необходимыми знаниями в области физической культуры. 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  <w:szCs w:val="28"/>
        </w:rPr>
        <w:t xml:space="preserve">Описание места учебного предмета для школьников 7-класса, отнесенных по состоянию здоровья к «подготовительной медицинской группе»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      Учащиеся, отнесенные по состоянию здоровья к подготовительной медицинской группе, оцениваются на общих основаниях, за исключением тех видов двигательных действий, которые им противопоказаны по состоянию здоровья.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      Знания, умения, навыки, уровень развития физических качеств оцениваются по пятибалльной системе. Может оцениваться как абсолютный результат, так и степень прироста того или иного физического качества у конкретного учащегося.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     Предварительный учет осуществляется для выявления и уточнения условий проведения занятий, состояния здоровья, физического развития, физической подготовленности, характера производственной деятельности учащихся.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Текущий учет – это учет показателей учебной работы: посещаемости, успеваемости, выполнения программы, а также учет данных врачебного контроля и выполнения учебных нормативов.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      Итоговая оценка – за четверть, за год выставляется за сдачу конкретных нормативов. Преподаватель имеет право,  как повышать, так и понижать учебный норматив, в зависимости от индивидуальных возможностей конкретного учащегося, а также учитывать его о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тношение к учебе, соблюдение норм здорового образа жизни.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  <w:szCs w:val="28"/>
        </w:rPr>
        <w:t xml:space="preserve">Учащиеся, освобожденные от уроков физической культуры, присутствуют на уроках в спортивной форме и выполняют отдельные поручение учителя. </w:t>
      </w:r>
      <w:r>
        <w:rPr>
          <w:rFonts w:ascii="Times New Roman" w:hAnsi="Times New Roman" w:eastAsia="Times New Roman" w:cs="Times New Roman"/>
          <w:b/>
          <w:color w:val="181818"/>
          <w:sz w:val="28"/>
          <w:szCs w:val="28"/>
        </w:rPr>
        <w:t xml:space="preserve">           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eastAsia="Times New Roman" w:cs="Times New Roman"/>
          <w:b/>
          <w:bCs/>
          <w:color w:val="181818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  <w:szCs w:val="28"/>
        </w:rPr>
        <w:t xml:space="preserve">                         </w:t>
      </w:r>
      <w:r>
        <w:rPr>
          <w:rFonts w:ascii="Times New Roman" w:hAnsi="Times New Roman" w:eastAsia="Times New Roman" w:cs="Times New Roman"/>
          <w:b/>
          <w:color w:val="181818"/>
          <w:sz w:val="28"/>
          <w:szCs w:val="28"/>
        </w:rPr>
        <w:t xml:space="preserve">Планируемые результаты освоения учебного предмета.</w:t>
      </w:r>
      <w:r>
        <w:rPr>
          <w:rFonts w:ascii="Times New Roman" w:hAnsi="Times New Roman" w:eastAsia="Times New Roman" w:cs="Times New Roman"/>
          <w:sz w:val="28"/>
          <w:szCs w:val="28"/>
        </w:rPr>
      </w:r>
      <w:r/>
      <w:r>
        <w:rPr>
          <w:rFonts w:ascii="Times New Roman" w:hAnsi="Times New Roman" w:eastAsia="Times New Roman" w:cs="Times New Roman"/>
          <w:b/>
          <w:bCs/>
          <w:color w:val="181818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        В ходе обучения физической культуре у школьников 7 класса основной школы должны быть сформированы: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b/>
          <w:color w:val="181818"/>
          <w:sz w:val="28"/>
          <w:szCs w:val="28"/>
        </w:rPr>
        <w:t xml:space="preserve">Личностные результаты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i/>
          <w:color w:val="181818"/>
          <w:sz w:val="28"/>
          <w:szCs w:val="28"/>
        </w:rPr>
        <w:t xml:space="preserve"> Обучающийся научится: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- понимать роль и значение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- проявлять дисциплинированность, трудолюбие и упорство в достижении поставленных целей.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- проявлять интерес к различным видам учебной деятельности, включая элементы предметно-исследовательской деятельности;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- ориентироваться на понимание предложений и оценок учителей и одноклассников;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- понимать причины успеха в учебе.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i/>
          <w:color w:val="181818"/>
          <w:sz w:val="28"/>
          <w:szCs w:val="28"/>
        </w:rPr>
        <w:t xml:space="preserve">Обучающийся получит возможность научиться: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- представления о значении физической культуры для познания окружающего мира;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- выраженной устойчивой учебно-познавательной мотивации и интереса к учению;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- готовности к самообразованию и самовоспитанию;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- ориентации на оценку результатов познавательной деятельности;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- первоначальной ориентации в поведении на принятые моральные нормы;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- понимания чувств одноклассников, учителей.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b/>
          <w:color w:val="181818"/>
          <w:sz w:val="28"/>
          <w:szCs w:val="28"/>
        </w:rPr>
        <w:t xml:space="preserve">Метапредметные результаты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i/>
          <w:color w:val="181818"/>
          <w:sz w:val="28"/>
          <w:szCs w:val="28"/>
        </w:rPr>
        <w:t xml:space="preserve">Обучающийся научится: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- выполнять учебные действия;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- принимать и сохранять учебную задачу, направленную на формирование и развитие координационных способностей и физических качеств;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- планировать пути достижения целей;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- устанавливать целевые приоритеты;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- самостоятельно контролировать своё время и управлять им;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- принимать решения в проблемной ситуации на основе переговоров;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- планировать свои действия при выполнении комплексов упражнений с предметами и без и условиями их реализации;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- в сотрудничестве с учителем находить несколько вариантов решения учебной задачи, представленной на наглядно-образном уровне;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- вносить необходимые коррективы в действия на основе принятых правил;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- принимать установленные правила в планировании и контроле способа решения;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- осуществлять пошаговый контроль под руководством учителя в доступных видах учебно-познавательной деятельности.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i/>
          <w:color w:val="181818"/>
          <w:sz w:val="28"/>
          <w:szCs w:val="28"/>
        </w:rPr>
        <w:t xml:space="preserve">Обучающийся получит возможность научиться: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- построению жизненных планов во временной перспективе;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-самостоятельно ставить новые учебные цели и задачи;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- при планировании достижения целей самостоятельно, полно и адекватно учитывать условия и средства их достижения;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- выделять альтернативные способы достижения цели и выбирать наиболее эффективный способ;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- адекватно оценивать свои возможности достижения цели определённой сложности в различных сферах самостоятельной деятельности;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- прилагать волевые усилия и преодолевать трудности и препятствия на пути достижения целей.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  <w:szCs w:val="28"/>
        </w:rPr>
        <w:t xml:space="preserve">Предметные результаты: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i/>
          <w:color w:val="181818"/>
          <w:sz w:val="28"/>
          <w:szCs w:val="28"/>
        </w:rPr>
        <w:t xml:space="preserve">Обучающийся научится: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- Вести наблюдения за физическим развитием и физической подготовленностью; Выполнять закаливающие водные процедуры (обтирание);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-Измерять параметры развития физических качеств силы, быстроты, гибкости;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-Выполнять комплексы упражнений на формирование правильной осанки,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-Выполнять комплексы упражнений на развитие точности метания малого мяча; Выполнять комплексы упражнений на развитие равновесия.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-Демонстрировать уровни двигательной подготовленности.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i/>
          <w:color w:val="181818"/>
          <w:sz w:val="28"/>
          <w:szCs w:val="28"/>
        </w:rPr>
        <w:t xml:space="preserve">Обучающийся получит возможность научиться: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- умениям организовать здоровьесберегающую жизнедеятельность (режим дня, утренняя зарядка, оздоровительные мероприятия, подвижные игры и т.д.);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-навыкам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- выполнению простейших акробатических и гимнастических комбинаций на высоком качественном уровне, характеристике признаков техничного исполнения.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241" w:lineRule="atLeast"/>
        <w:rPr>
          <w:rFonts w:ascii="Times New Roman" w:hAnsi="Times New Roman" w:eastAsia="Times New Roman" w:cs="Times New Roman"/>
          <w:b/>
          <w:bCs/>
          <w:color w:val="181818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  <w:szCs w:val="28"/>
        </w:rPr>
        <w:t xml:space="preserve">                                                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241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color w:val="181818"/>
          <w:sz w:val="28"/>
          <w:szCs w:val="28"/>
          <w:highlight w:val="none"/>
        </w:rPr>
      </w:r>
    </w:p>
    <w:p>
      <w:pPr>
        <w:ind w:left="0" w:right="0" w:firstLine="0"/>
        <w:jc w:val="both"/>
        <w:spacing w:before="0" w:after="0" w:line="241" w:lineRule="atLeast"/>
        <w:rPr>
          <w:rFonts w:ascii="Times New Roman" w:hAnsi="Times New Roman" w:eastAsia="Times New Roman" w:cs="Times New Roman"/>
          <w:b/>
          <w:bCs/>
          <w:color w:val="181818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  <w:szCs w:val="28"/>
        </w:rPr>
        <w:t xml:space="preserve">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241" w:lineRule="atLeast"/>
        <w:rPr>
          <w:rFonts w:ascii="Times New Roman" w:hAnsi="Times New Roman" w:eastAsia="Times New Roman" w:cs="Times New Roman"/>
          <w:b/>
          <w:bCs/>
          <w:color w:val="181818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181818"/>
          <w:sz w:val="28"/>
          <w:szCs w:val="28"/>
          <w:highlight w:val="none"/>
        </w:rPr>
      </w:r>
    </w:p>
    <w:p>
      <w:pPr>
        <w:ind w:left="0" w:right="0" w:firstLine="0"/>
        <w:jc w:val="both"/>
        <w:spacing w:before="0" w:after="0" w:line="241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  <w:szCs w:val="28"/>
        </w:rPr>
        <w:t xml:space="preserve">Общая характеристика учебного предмета «физическая культура»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241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       В программу включены следующие разделы: гимнастика и акробатика (элементы), легкая атлетика, кроссовая подготовка, игры - подвижные и спортивные.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241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      Объем каждого раздела программы рассчитан таким образом, чтобы за определенное количество часов ученики смогли овладеть основной двигательных умений и навыков, и включились в произвольную деятельность.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241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center"/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  <w:szCs w:val="28"/>
        </w:rPr>
        <w:t xml:space="preserve">КАЛЕНДАРНО-ТЕМАТИЧЕСКОЕ ПЛАНИРОВАНИЕ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Style w:val="48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573"/>
        <w:gridCol w:w="573"/>
        <w:gridCol w:w="5235"/>
        <w:gridCol w:w="514"/>
        <w:gridCol w:w="508"/>
      </w:tblGrid>
      <w:tr>
        <w:trPr>
          <w:trHeight w:val="30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Урока п/п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№ темы,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Урока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Содержание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2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Кол-во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1 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Вводный урок.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 Значение регулярных занятий физическими упражнениями для укрепления здоровья, повышения работоспособности и долголетия. ТБ.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Раздел  «Легкая атлетика»  15ч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highlight w:val="white"/>
              </w:rPr>
              <w:t xml:space="preserve">Сочетание разновидностей  ходьбы (на носках, на пятках, в полуприседе, спиной вперед) по инструкции учителя.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highlight w:val="white"/>
              </w:rPr>
              <w:t xml:space="preserve">Ходьба на носках с высоким подниманием бедра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Диагностика уровня развития физической подготовленности: Бег 30 м. Наклон вперед. Прыжок в длину с места. Челночный бег 4*9 м. Сгибание рук в упоре лежа от пола, раз.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Бег (ходьба) 1000м, без учета времени, или с учетом.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Ходьба с остановками для выполнения заданий. Ходьба с речёвкой и песней.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highlight w:val="white"/>
              </w:rPr>
              <w:t xml:space="preserve">Медленный бег в равномерном темпе до 4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highlight w:val="white"/>
              </w:rPr>
              <w:t xml:space="preserve">Бег с преодолением малых препятствий в среднем темпе.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highlight w:val="white"/>
              </w:rPr>
              <w:t xml:space="preserve">Метание малого мяча на дальность с 3 шагов с разбега (коридор  10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highlight w:val="white"/>
              </w:rPr>
              <w:t xml:space="preserve">Метание малого мяча на дальность с 3 шагов с разбега (коридор  10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highlight w:val="white"/>
              </w:rPr>
              <w:t xml:space="preserve">Метание мяча в вертикальную цель. Метание мяча в движущуюся цель.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Метание теннисного мяча в пол на высоту отскока.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highlight w:val="white"/>
              </w:rPr>
              <w:t xml:space="preserve">Прыжки произвольным способом (на двух и на одной ноге) через набивные мячи  (расстояние между препятствиями 80—100 см, общее расстояние 5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highlight w:val="white"/>
              </w:rPr>
              <w:t xml:space="preserve">Прыжки через скакалку на  месте в различном темпе. Прыжки через скакалку, продвигаясь вперед произвольно. Прыжки в шаге с приземлением на обе  ноги.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Специальные беговые и прыжковые упражнения.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360" w:lineRule="auto"/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Прыжки в высоту с укороченного разбега способом «перешагивание».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360" w:lineRule="auto"/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Толкание набивного мяча с места одной рукой (вес 1 кг.)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Отработка выпрыгивания и спрыгивания с препятствий.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Метание малого мяча в цель с 3-х шагов, на дальность с разбега способом «из-за спины через плечо».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Метание малого мяча в цель с 3-х шагов, на дальность с разбега способом «из-за спины через плечо».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Эстафетный бег, Передача эстафетной палочки.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Эстафетный бег, Передача эстафетной палочки.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Спринтерский бег.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Кроссовый бег 500м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Комплекс ОРУ. Подвижная игра «Пятнашки»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2 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Раздел  «Гимнастика»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Правила</w:t>
            </w:r>
            <w:r>
              <w:rPr>
                <w:rFonts w:ascii="Times New Roman" w:hAnsi="Times New Roman" w:eastAsia="Times New Roman" w:cs="Times New Roman"/>
                <w:color w:val="000000"/>
                <w:spacing w:val="4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поведения</w:t>
            </w:r>
            <w:r>
              <w:rPr>
                <w:rFonts w:ascii="Times New Roman" w:hAnsi="Times New Roman" w:eastAsia="Times New Roman" w:cs="Times New Roman"/>
                <w:color w:val="000000"/>
                <w:spacing w:val="4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на</w:t>
            </w:r>
            <w:r>
              <w:rPr>
                <w:rFonts w:ascii="Times New Roman" w:hAnsi="Times New Roman" w:eastAsia="Times New Roman" w:cs="Times New Roman"/>
                <w:color w:val="000000"/>
                <w:spacing w:val="4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занятиях</w:t>
            </w:r>
            <w:r>
              <w:rPr>
                <w:rFonts w:ascii="Times New Roman" w:hAnsi="Times New Roman" w:eastAsia="Times New Roman" w:cs="Times New Roman"/>
                <w:color w:val="000000"/>
                <w:spacing w:val="4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</w:t>
            </w:r>
            <w:r>
              <w:rPr>
                <w:rFonts w:ascii="Times New Roman" w:hAnsi="Times New Roman" w:eastAsia="Times New Roman" w:cs="Times New Roman"/>
                <w:color w:val="000000"/>
                <w:spacing w:val="4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гимнастике.</w:t>
            </w:r>
            <w:r>
              <w:rPr>
                <w:rFonts w:ascii="Times New Roman" w:hAnsi="Times New Roman" w:eastAsia="Times New Roman" w:cs="Times New Roman"/>
                <w:color w:val="000000"/>
                <w:spacing w:val="4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Значение</w:t>
            </w:r>
            <w:r>
              <w:rPr>
                <w:rFonts w:ascii="Times New Roman" w:hAnsi="Times New Roman" w:eastAsia="Times New Roman" w:cs="Times New Roman"/>
                <w:color w:val="000000"/>
                <w:spacing w:val="4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утренней</w:t>
            </w:r>
            <w:r>
              <w:rPr>
                <w:rFonts w:ascii="Times New Roman" w:hAnsi="Times New Roman" w:eastAsia="Times New Roman" w:cs="Times New Roman"/>
                <w:color w:val="000000"/>
                <w:spacing w:val="8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гимнастики.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Построения</w:t>
            </w:r>
            <w:r>
              <w:rPr>
                <w:rFonts w:ascii="Times New Roman" w:hAnsi="Times New Roman" w:eastAsia="Times New Roman" w:cs="Times New Roman"/>
                <w:color w:val="000000"/>
                <w:spacing w:val="-7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pacing w:val="-8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перестроения.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Вис согнувшись, вис прогнувшись(м), Смешанные висы(д). Вис на согнутых руках.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Упражнения на дыхание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Упражнения для развития мышц кистей рук и пальцев.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Упражнения</w:t>
            </w:r>
            <w:r>
              <w:rPr>
                <w:rFonts w:ascii="Times New Roman" w:hAnsi="Times New Roman" w:eastAsia="Times New Roman" w:cs="Times New Roman"/>
                <w:color w:val="000000"/>
                <w:spacing w:val="-8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color w:val="000000"/>
                <w:spacing w:val="-7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предметами: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с гимнастическими палками.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Упражнения на укрепления голеностопных суставов и стоп;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Упражнения в равновесии на гимнастической скамейке.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Упражнения для формирования правильной осанки.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Упражнения с предметами : с большими обручами. Эстафета « Передай другому».  Дыхательные упражнения.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Упражнения на укрепления мышц туловища, рук и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Лазание по наклонной гимнастической скамейке под углом 45°. Подлезание под несколько препятствий высотой 40 см.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Лазание по наклонной гимнастической скамейке под углом 45°. Подлезание под несколько препятствий высотой 40 см.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Упражнения в равновесии. Игровые упражнения: «Винтики», «Дровосеки». Дыхательные упражнения.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Упражнения с гантелями.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40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Упражнения с гантелями.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41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Упражнения для развития пространственно-временной дифференцировки и точности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42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Упражнений для развитие кистей рук и пальцев и укрепление мышц голеностопных суставов и стоп.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43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Упражнения для формирования правильной осанки.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44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Упражнения для формирования правильной осанки.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45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Переноска грузов и передача предметов.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46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Переноска грузов и передача предметов.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47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Лазание по гимнастической стенке, с изменением способа лазания.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48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Лазанье по гимнастической стенке вверх, вниз, влево, вправо приставными шагами.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49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Прыжки на скакалке, на одной ноге, на двух, с продвижением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            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3 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Тема № 3 «Лыжная подготовка»  15ч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50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Сведения</w:t>
            </w:r>
            <w:r>
              <w:rPr>
                <w:rFonts w:ascii="Times New Roman" w:hAnsi="Times New Roman" w:eastAsia="Times New Roman" w:cs="Times New Roman"/>
                <w:color w:val="000000"/>
                <w:spacing w:val="-7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pacing w:val="-8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применении</w:t>
            </w:r>
            <w:r>
              <w:rPr>
                <w:rFonts w:ascii="Times New Roman" w:hAnsi="Times New Roman" w:eastAsia="Times New Roman" w:cs="Times New Roman"/>
                <w:color w:val="000000"/>
                <w:spacing w:val="-8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лыж</w:t>
            </w:r>
            <w:r>
              <w:rPr>
                <w:rFonts w:ascii="Times New Roman" w:hAnsi="Times New Roman" w:eastAsia="Times New Roman" w:cs="Times New Roman"/>
                <w:color w:val="000000"/>
                <w:spacing w:val="-8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/>
                <w:spacing w:val="-9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быту.</w:t>
            </w: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Занятия на лыжах как средство закаливания организма. Стойка лыжника.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51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Виды</w:t>
            </w:r>
            <w:r>
              <w:rPr>
                <w:rFonts w:ascii="Times New Roman" w:hAnsi="Times New Roman" w:eastAsia="Times New Roman" w:cs="Times New Roman"/>
                <w:color w:val="000000"/>
                <w:spacing w:val="-18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лыжного</w:t>
            </w:r>
            <w:r>
              <w:rPr>
                <w:rFonts w:ascii="Times New Roman" w:hAnsi="Times New Roman" w:eastAsia="Times New Roman" w:cs="Times New Roman"/>
                <w:color w:val="000000"/>
                <w:spacing w:val="-14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спорта;</w:t>
            </w:r>
            <w:r>
              <w:rPr>
                <w:rFonts w:ascii="Times New Roman" w:hAnsi="Times New Roman" w:eastAsia="Times New Roman" w:cs="Times New Roman"/>
                <w:color w:val="000000"/>
                <w:spacing w:val="-16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сведения</w:t>
            </w:r>
            <w:r>
              <w:rPr>
                <w:rFonts w:ascii="Times New Roman" w:hAnsi="Times New Roman" w:eastAsia="Times New Roman" w:cs="Times New Roman"/>
                <w:color w:val="000000"/>
                <w:spacing w:val="-14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pacing w:val="-15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технике</w:t>
            </w:r>
            <w:r>
              <w:rPr>
                <w:rFonts w:ascii="Times New Roman" w:hAnsi="Times New Roman" w:eastAsia="Times New Roman" w:cs="Times New Roman"/>
                <w:color w:val="000000"/>
                <w:spacing w:val="-14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лыжных</w:t>
            </w:r>
            <w:r>
              <w:rPr>
                <w:rFonts w:ascii="Times New Roman" w:hAnsi="Times New Roman" w:eastAsia="Times New Roman" w:cs="Times New Roman"/>
                <w:color w:val="000000"/>
                <w:spacing w:val="-15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ходов.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52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Прикрепление лыж к обуви, снятие лыж. Передвижение с лыжами в руках.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53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Виды лыжных ходов (попеременный двухшажный; 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одновременный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       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бесшажный;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 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одновременный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одношажный).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Ходьба на лыжах скользящим шагом.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54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Виды лыжных ходов (попеременный двухшажный; 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одновременный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       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бесшажный;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 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одновременный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одношажный).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Ходьба на лыжах скользящим шагом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55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Поворот и торможение упором; преодоления холмов и впадин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56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Поворот и торможение упором; преодоления холмов и впадин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57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Поворот на мести махом; одновременный двухшаговый ход;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58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Поворот на мести махом; одновременный двухшаговый ход;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59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Совершенствование разных видов подъемов и спусков.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60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Совершенствование разных видов подъемов и спусков.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61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Передвижение на лыжах 300-800м. за урок.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62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Передвижение на лыжах 300-800м. за урок.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63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Общеразвивающие упражнения; упражнения для развития гибкости повторный бег отрезками; подвижные игры и эстафеты.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64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Общеразвивающие упражнения; упражнения для развития гибкости повторный бег отрезками; подвижные игры и эстафеты.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Тема № 4 «Спортивные игры (подвижные игры) 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65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Инструктаж по технике безопасности на уроке при занятиях спортивными играми.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История развития волейбола. Простейшие правила иры,  расстановка и перемещение игроков на площадке.   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Игры на внимание.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66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ОРУ. Специальные беговые упражнения. Стойки игрока:  перемещения в стойке приставными шагами боком, лицом и спиной вперед.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67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Обучение нападающему удару двумя руками сверху.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68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Обучение нападающему удару двумя руками сверху.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69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Обучение ловли мяча после подачи. Повторение нападающего удара.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70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Обучение боковой подаче. Повторение ловли мяча.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71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Обучение боковой подаче. Повторение ловли мяча.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72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Повторение боковой подаче. Повторение ловли мяча.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73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Обучение розыгрышу мяча на 3 паса.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74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Повторение розыгрыша мяча на 3 паса.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75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Обучение нападающему удару двумя руками сверху. Учебная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76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12-13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Обучение нападающему удару двумя руками сверху. Учебная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77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14-15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Блокирование нападающего удара. Учебная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4 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Тема№4 «Спортивные игры»  24ч( пр)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78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Настольный</w:t>
            </w: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теннис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pacing w:val="-2"/>
                <w:sz w:val="24"/>
                <w:szCs w:val="24"/>
              </w:rPr>
              <w:t xml:space="preserve">.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Правила</w:t>
            </w:r>
            <w:r>
              <w:rPr>
                <w:rFonts w:ascii="Times New Roman" w:hAnsi="Times New Roman" w:eastAsia="Times New Roman" w:cs="Times New Roman"/>
                <w:color w:val="000000"/>
                <w:spacing w:val="47"/>
                <w:sz w:val="24"/>
                <w:szCs w:val="24"/>
              </w:rPr>
              <w:t xml:space="preserve">  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соревнований.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Тактика</w:t>
            </w:r>
            <w:r>
              <w:rPr>
                <w:rFonts w:ascii="Times New Roman" w:hAnsi="Times New Roman" w:eastAsia="Times New Roman" w:cs="Times New Roman"/>
                <w:color w:val="000000"/>
                <w:spacing w:val="-9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парных</w:t>
            </w:r>
            <w:r>
              <w:rPr>
                <w:rFonts w:ascii="Times New Roman" w:hAnsi="Times New Roman" w:eastAsia="Times New Roman" w:cs="Times New Roman"/>
                <w:color w:val="000000"/>
                <w:spacing w:val="-1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 xml:space="preserve">игр. 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Подача мяча слева и справа.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80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Подача мяча слева и справа, удары слева, справа, прямые с вращением мяча. Одиночные игры.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81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Подача мяча слева и справа, удары слева, справа, прямые с вращением мяча. Одиночные игры.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82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  <w:t xml:space="preserve">Хоккей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pacing w:val="-8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  <w:t xml:space="preserve">на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pacing w:val="-7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pacing w:val="-4"/>
                <w:sz w:val="24"/>
                <w:szCs w:val="24"/>
              </w:rPr>
              <w:t xml:space="preserve">полу.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Правила</w:t>
            </w:r>
            <w:r>
              <w:rPr>
                <w:rFonts w:ascii="Times New Roman" w:hAnsi="Times New Roman" w:eastAsia="Times New Roman" w:cs="Times New Roman"/>
                <w:color w:val="000000"/>
                <w:spacing w:val="-8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безопасной</w:t>
            </w:r>
            <w:r>
              <w:rPr>
                <w:rFonts w:ascii="Times New Roman" w:hAnsi="Times New Roman" w:eastAsia="Times New Roman" w:cs="Times New Roman"/>
                <w:color w:val="000000"/>
                <w:spacing w:val="-1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игры</w:t>
            </w:r>
            <w:r>
              <w:rPr>
                <w:rFonts w:ascii="Times New Roman" w:hAnsi="Times New Roman" w:eastAsia="Times New Roman" w:cs="Times New Roman"/>
                <w:color w:val="000000"/>
                <w:spacing w:val="-1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/>
                <w:spacing w:val="-1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хоккей</w:t>
            </w:r>
            <w:r>
              <w:rPr>
                <w:rFonts w:ascii="Times New Roman" w:hAnsi="Times New Roman" w:eastAsia="Times New Roman" w:cs="Times New Roman"/>
                <w:color w:val="000000"/>
                <w:spacing w:val="-1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на</w:t>
            </w:r>
            <w:r>
              <w:rPr>
                <w:rFonts w:ascii="Times New Roman" w:hAnsi="Times New Roman" w:eastAsia="Times New Roman" w:cs="Times New Roman"/>
                <w:color w:val="000000"/>
                <w:spacing w:val="-8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</w:rPr>
              <w:t xml:space="preserve">полу.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Передвижение по площадке в стойке хоккеиста влево, вправо, назад,</w:t>
            </w:r>
            <w:r>
              <w:rPr>
                <w:rFonts w:ascii="Times New Roman" w:hAnsi="Times New Roman" w:eastAsia="Times New Roman" w:cs="Times New Roman"/>
                <w:color w:val="000000"/>
                <w:spacing w:val="-1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вперед.</w:t>
            </w:r>
            <w:r>
              <w:rPr>
                <w:rFonts w:ascii="Times New Roman" w:hAnsi="Times New Roman" w:eastAsia="Times New Roman" w:cs="Times New Roman"/>
                <w:color w:val="000000"/>
                <w:spacing w:val="-4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Способы владения клюшкой, ведение шайбы. Учебные игры с учетом ранее изученных правил.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83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Способы владения клюшкой, ведение шайбы. Учебные игры с учетом ранее изученных правил.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84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Учебные игры с учетом ранее изученных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85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Бадминтон. 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Хватка для ударов открытой и закрытой стороной ракетки.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Техника выполнения ударов: открытой и закрытой стороной ракетки.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86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Техника выполнения ударов: высокий удар сверху открытой стороной ракетки. Техника выполнения высоко-далекой подачи.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87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  <w:t xml:space="preserve">Техника выполнения ударов: высокий удар сверху открытой стороной ракетки. Техника выполнения высоко-далекой подачи.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88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Игра по упрощенным правилам в бадминтон.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89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Игра по упрощенным правилам в бадминтон.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90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Диагностика уровня развития физической подготовленности: Бег 30 м. Наклон вперед. Прыжок в длину с места. Челночный бег 4*9 м. Сгибание рук в упоре лежа от пола, раз.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Бег (ходьба) 1000м, без учета времени, или с учетом.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Баскетбол.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91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Вводный урок. Инструктаж по технике безопасности. Основы знаний.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92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Передача мяча с шагом и сменой места.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93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Передача мяча в движении в парах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94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Ведение мяча в низкой, средней, высокой стойке на месте.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95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Ведение мяча в движении по прямой.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96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Ведение мяча с изменением направления и скорости движения.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97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Ведение мяча с изменением направления и скорости движения.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98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Бросок мяча двумя руками с места.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99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Бросок мяча двумя руками с места.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Бросок одной и двумя руками с места. Учебная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101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Учебная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Обобщающий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5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3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ind w:left="0" w:right="0" w:firstLine="0"/>
        <w:spacing w:before="0" w:after="0"/>
        <w:rPr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4"/>
          <w:szCs w:val="24"/>
        </w:rPr>
      </w:r>
      <w:r>
        <w:rPr>
          <w:rFonts w:ascii="Times New Roman" w:hAnsi="Times New Roman" w:eastAsia="Times New Roman" w:cs="Times New Roman"/>
          <w:b/>
          <w:color w:val="181818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sz w:val="24"/>
          <w:szCs w:val="24"/>
        </w:rPr>
      </w:r>
    </w:p>
    <w:p>
      <w:pPr>
        <w:ind w:left="0" w:right="0" w:firstLine="0"/>
        <w:jc w:val="both"/>
        <w:spacing w:before="0" w:after="200" w:line="241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  <w:szCs w:val="28"/>
        </w:rPr>
        <w:t xml:space="preserve">                      Критерии оценивания учебных достижений учащихся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241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       Критерии оценивания по физической культуре являются качественными и количественными.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241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Качественные критерии успеваемости характеризуют степень овладения программным материалом: знаниями, двигательными умениями и навыками, способами физкультурно-оздоровительной деятельности, включёнными в обязательный минимум содержания образования и в школь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ный образовательный стандарт.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241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Количественные критерии успеваемости определяют сдвиги в физической подготовленности, 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енность и уровни реализуемых образовательных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241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программ.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241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       Осуществляя оценивание подготовленности по физической культуре, учитель реализует не только собственно оценочную, но и стимулирующую и воспитывающую функции, учитывая темп (динамику изменения развития физических качеств за определённый период време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ни, а не в данный момент) и индивидуальные особенности учащихся (типы телосложения, психические и физиологические особенности). При этом учителю необходимо быть максимально тактичным, внимательным, не унижать человеческое достоинство обучающегося, заботясь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 о повышении и дальнейшем развитии интереса к физической культуре.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241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Итоговая отметка выставляется учащимся за овладение темы, раздела, за четверть (в старших классах – за полугодие), за учебный год. Она включает в себя текущие отметки, полученные учащимися за овладение всеми составляющими успеваемости: знаниями, двигательн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ыми умениями и навыками, а также отражает сдвиги в развитии физических способностей, умений осуществлять физкультурно-оздоровительную деятельность.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241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241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i/>
          <w:color w:val="181818"/>
          <w:sz w:val="28"/>
          <w:szCs w:val="28"/>
        </w:rPr>
        <w:t xml:space="preserve">                         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241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i/>
          <w:color w:val="181818"/>
          <w:sz w:val="28"/>
          <w:szCs w:val="28"/>
        </w:rPr>
        <w:t xml:space="preserve">                                 Критерии оценивания успеваемости по базовым составляющим физической подготовки учащихся: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241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241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i/>
          <w:color w:val="181818"/>
          <w:sz w:val="28"/>
          <w:szCs w:val="28"/>
        </w:rPr>
        <w:t xml:space="preserve">1. Знания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241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       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241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tbl>
      <w:tblPr>
        <w:tblStyle w:val="48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2177"/>
        <w:gridCol w:w="2265"/>
        <w:gridCol w:w="2609"/>
        <w:gridCol w:w="1926"/>
      </w:tblGrid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7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         Оценка «5»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           Оценка «4»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            Оценка «3»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     Оценка «2»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7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  За ответ, в котором: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 За тот же ответ, если: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     За ответ, в котором: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 За непонимание и: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7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Учащийся демонстрирует глубокое понимание сущности материала; логично его излагает, используя в деятельности.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В нём содержатся небольшие неточности и незначительные ошибки.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Отсутствует логическая последовательность, имеются пробелы в знании материала, нет должной аргументации и умения использовать знания на практике.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2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Незнание материала программы.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</w:tbl>
    <w:p>
      <w:pPr>
        <w:ind w:left="0" w:right="0" w:firstLine="0"/>
        <w:jc w:val="both"/>
        <w:spacing w:before="0" w:after="0" w:line="241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241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      С целью проверки знаний используются следующие методы: опрос, проверочные беседы (без вызова из строя), тестирование.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241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241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b/>
          <w:i/>
          <w:color w:val="181818"/>
          <w:sz w:val="28"/>
          <w:szCs w:val="28"/>
        </w:rPr>
        <w:t xml:space="preserve">2. Техника владения двигательными умениями и навыками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241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i/>
          <w:color w:val="181818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241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       Для оценивания техники владения двигательными умениями и навыками используются следующие методы: наблюдение, вызов из строя для показа, выполнение упражнений, комбинированный метод.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241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tbl>
      <w:tblPr>
        <w:tblStyle w:val="48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2590"/>
        <w:gridCol w:w="2257"/>
        <w:gridCol w:w="2197"/>
        <w:gridCol w:w="1934"/>
      </w:tblGrid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9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         Оценка «5»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5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        Оценка «4»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            Оценка «3»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3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    Оценка «2»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9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  За выполнение, в котором: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5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     За тоже выполнение, если: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 За выполнение, в котором: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3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    За выполнение, в котором: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9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Движение или отдельные его элементы выполнены правильно, с соблюдением всех требований, без ошибок, легко, чётко, уверенно,  в надлежащем ритме; ученик понимает сущность движения, его назначение, может разобраться в движении, объяснить, как оно выполняется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, и продемонстрировать в нестандартных условиях; может определить и исправить ошибки, допущенные другим учеником; уверенно выполняет учебный норматив.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5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При выполнении ученик действует так же, как и в предыдущем случае, но допустил не более двух незначительных ошибок.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9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нестандартных и сложных в сравнении с уроком условиях.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3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Движение или отдельные его элементы выполнены неправильно, допущено более двух значительных или одна грубая ошибка.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</w:tbl>
    <w:p>
      <w:pPr>
        <w:ind w:left="0" w:right="0" w:firstLine="0"/>
        <w:jc w:val="both"/>
        <w:spacing w:before="0" w:after="0" w:line="241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241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  </w:t>
      </w:r>
      <w:r>
        <w:rPr>
          <w:rFonts w:ascii="Times New Roman" w:hAnsi="Times New Roman" w:eastAsia="Times New Roman" w:cs="Times New Roman"/>
          <w:b/>
          <w:i/>
          <w:color w:val="181818"/>
          <w:sz w:val="28"/>
          <w:szCs w:val="28"/>
        </w:rPr>
        <w:t xml:space="preserve">3.Владение способами и умение осуществлять физкультурно-оздоровительную деятельность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tbl>
      <w:tblPr>
        <w:tblStyle w:val="48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2319"/>
        <w:gridCol w:w="2259"/>
        <w:gridCol w:w="2310"/>
        <w:gridCol w:w="2090"/>
      </w:tblGrid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1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         Оценка «5»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           Оценка «4»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1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            Оценка «3»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9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        Оценка «2»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1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Учащийся умеет: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- самостоятельно организовать место занятий;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-подбирать средства и инвентарь и применять их в конкретных условиях;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- контролировать ход выполнения деятельности и оценивать итоги.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Учащийся умеет: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- организует место занятий в основном самостоятельно, лишь с незначительной помощью;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- допускает незначительные ошибки в подборе средств;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- контролирует ход выполнения деятельности и оценивает итоги.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1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Учащийся умеет: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- более половины видов самостоятельной деятельности выполнены с помощью учителя или не выполняется один из пунктов.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9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Учащийся не может выполнить самостоятельно ни один из пунктов.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</w:tbl>
    <w:p>
      <w:pPr>
        <w:ind w:left="0" w:right="0" w:firstLine="0"/>
        <w:jc w:val="both"/>
        <w:spacing w:before="0" w:after="0" w:line="241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241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241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b/>
          <w:i/>
          <w:color w:val="181818"/>
          <w:sz w:val="28"/>
          <w:szCs w:val="28"/>
        </w:rPr>
        <w:t xml:space="preserve">4. Уровень физической подготовленности учащихся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tbl>
      <w:tblPr>
        <w:tblStyle w:val="48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2407"/>
        <w:gridCol w:w="2163"/>
        <w:gridCol w:w="2273"/>
        <w:gridCol w:w="2134"/>
      </w:tblGrid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         Оценка «5»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           Оценка «4»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7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           Оценка «3»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3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         Оценка «2»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Исходный показатель соответствует высокому уровню подготовленности, предусмотренному обязательным минимумом подготовки и программой физического воспитания, которая отвечает требованиям государственного стандарта и обязательного минимума содержания обучения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 по физической культуре, и высокому приросту ученика в показателях физической подготовленности за определённый период времени.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Исходный показатель соответствует среднему уровню подготовленнос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ти и достаточному темпу прироста.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7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Исходный показатель соответствует низкому уровню подготовленнос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ти и незначительному  приросту.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3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Учащийся не выполняет государственный стандарт, нет темпа роста показателей физической подготовлен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ности.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</w:tbl>
    <w:p>
      <w:pPr>
        <w:ind w:left="0" w:right="0" w:firstLine="0"/>
        <w:jc w:val="both"/>
        <w:spacing w:before="0" w:after="0" w:line="241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     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241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      При оценке физической подготовленности приоритетным показателем является темп прироста результатов. Задание учителя по улучшению показателей физической подготовленности (темп прироста) должны представлять определённую трудность для каждого учащегося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, но быть реально выполнимыми. Достижение этих сдвигов при условии систематических занятий даёт основание учителю для выставления высокой оценки.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241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     Общая оценка успеваемости складывается по видам программы: по гимнастике, баскетболу, волейболу, лёгкой атлетике – путём сложения конечных оценок, полученных учеником по всем видам движений, и оценок за выполнение контрольных упражнений.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241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Оценка успеваемости за учебный год производится на основании оценок за учебные четверти с учётом общих оценок по разделам программы. При этом преимущественное значение имеют оценки за умение и навыки осуществлять собственно двигательную, физкультурно-оздор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овительную деятельность.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241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i/>
          <w:color w:val="181818"/>
          <w:sz w:val="28"/>
          <w:szCs w:val="28"/>
        </w:rPr>
        <w:t xml:space="preserve">                   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  <w:szCs w:val="28"/>
        </w:rPr>
        <w:t xml:space="preserve">                                    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  <w:szCs w:val="28"/>
        </w:rPr>
        <w:t xml:space="preserve">                                       Учебные нормативы по усвоению навыков, умений, развитию двигательных качеств.  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181818"/>
          <w:sz w:val="28"/>
          <w:szCs w:val="28"/>
        </w:rPr>
        <w:t xml:space="preserve">                                                                                              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tbl>
      <w:tblPr>
        <w:tblStyle w:val="48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803"/>
        <w:gridCol w:w="803"/>
        <w:gridCol w:w="1477"/>
        <w:gridCol w:w="3072"/>
        <w:gridCol w:w="206"/>
        <w:gridCol w:w="779"/>
        <w:gridCol w:w="2215"/>
      </w:tblGrid>
      <w:tr>
        <w:trPr/>
        <w:tc>
          <w:tcPr>
            <w:gridSpan w:val="3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308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                Мальчики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CCCCCC" w:sz="8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3072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          Упражнение 7 класс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3"/>
            <w:tcBorders>
              <w:top w:val="single" w:color="CCCCCC" w:sz="8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320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                    Девочки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CCCCCC" w:sz="8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2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77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221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5.0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5.3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5.6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307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9" w:tooltip="https://runetmir.com/sportnorm/normativy-bega-30-metrov" w:history="1">
              <w:r>
                <w:rPr>
                  <w:rStyle w:val="174"/>
                  <w:rFonts w:ascii="Times New Roman" w:hAnsi="Times New Roman" w:eastAsia="Times New Roman" w:cs="Times New Roman"/>
                  <w:color w:val="000000"/>
                  <w:sz w:val="28"/>
                  <w:szCs w:val="28"/>
                  <w:u w:val="none"/>
                </w:rPr>
                <w:t xml:space="preserve">Бег на 30 метров (сек)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2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5.2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77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5.9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221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6.1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9.8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10.3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10.8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307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10" w:tooltip="https://runetmir.com/sportnorm/normativy-bega-na-60-m" w:history="1">
              <w:r>
                <w:rPr>
                  <w:rStyle w:val="174"/>
                  <w:rFonts w:ascii="Times New Roman" w:hAnsi="Times New Roman" w:eastAsia="Times New Roman" w:cs="Times New Roman"/>
                  <w:color w:val="000000"/>
                  <w:sz w:val="28"/>
                  <w:szCs w:val="28"/>
                  <w:u w:val="none"/>
                </w:rPr>
                <w:t xml:space="preserve">Бег на 60 метров (сек)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2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10.8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77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11.3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221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11.8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1300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1200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1100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307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11" w:tooltip="https://runetmir.com/sportnorm/beg-6-minut-normativy" w:history="1">
              <w:r>
                <w:rPr>
                  <w:rStyle w:val="174"/>
                  <w:rFonts w:ascii="Times New Roman" w:hAnsi="Times New Roman" w:eastAsia="Times New Roman" w:cs="Times New Roman"/>
                  <w:color w:val="000000"/>
                  <w:sz w:val="28"/>
                  <w:szCs w:val="28"/>
                  <w:u w:val="none"/>
                </w:rPr>
                <w:t xml:space="preserve">Шестиминутный бег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 (м)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2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1000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77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900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221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800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8.2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8.8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9.0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307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12" w:tooltip="https://runetmir.com/sportnorm/normativy-chelnochnogo-bega" w:history="1">
              <w:r>
                <w:rPr>
                  <w:rStyle w:val="174"/>
                  <w:rFonts w:ascii="Times New Roman" w:hAnsi="Times New Roman" w:eastAsia="Times New Roman" w:cs="Times New Roman"/>
                  <w:color w:val="000000"/>
                  <w:sz w:val="28"/>
                  <w:szCs w:val="28"/>
                  <w:u w:val="none"/>
                </w:rPr>
                <w:t xml:space="preserve">Челночный бег 3х10 м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 (сек)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2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8.6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77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9.4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221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9.7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180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170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150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307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13" w:tooltip="https://runetmir.com/sportnorm/pryzhki-v-dlinu-s-mesta" w:history="1">
              <w:r>
                <w:rPr>
                  <w:rStyle w:val="174"/>
                  <w:rFonts w:ascii="Times New Roman" w:hAnsi="Times New Roman" w:eastAsia="Times New Roman" w:cs="Times New Roman"/>
                  <w:color w:val="000000"/>
                  <w:sz w:val="28"/>
                  <w:szCs w:val="28"/>
                  <w:u w:val="none"/>
                </w:rPr>
                <w:t xml:space="preserve">Прыжок в длину с места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 (см)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2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170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77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160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221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145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360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330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300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307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14" w:tooltip="https://runetmir.com/sportnorm/pryzhki-v-dlinu-s-razbega-normativy" w:history="1">
              <w:r>
                <w:rPr>
                  <w:rStyle w:val="174"/>
                  <w:rFonts w:ascii="Times New Roman" w:hAnsi="Times New Roman" w:eastAsia="Times New Roman" w:cs="Times New Roman"/>
                  <w:color w:val="000000"/>
                  <w:sz w:val="28"/>
                  <w:szCs w:val="28"/>
                  <w:u w:val="none"/>
                </w:rPr>
                <w:t xml:space="preserve">Прыжок в длину с разбега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 (см)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2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330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77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300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221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270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115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110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100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307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15" w:tooltip="https://runetmir.com/sportnorm/pryzhok-v-vysotu-s-razbega-sposobom-pereshagivanie" w:history="1">
              <w:r>
                <w:rPr>
                  <w:rStyle w:val="174"/>
                  <w:rFonts w:ascii="Times New Roman" w:hAnsi="Times New Roman" w:eastAsia="Times New Roman" w:cs="Times New Roman"/>
                  <w:color w:val="000000"/>
                  <w:sz w:val="28"/>
                  <w:szCs w:val="28"/>
                  <w:u w:val="none"/>
                </w:rPr>
                <w:t xml:space="preserve">Прыжок в высоту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 (см)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2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105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77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100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221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85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100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90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80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307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16" w:tooltip="https://runetmir.com/sportnorm/pryzhki-na-skakalke-normativy" w:history="1">
              <w:r>
                <w:rPr>
                  <w:rStyle w:val="174"/>
                  <w:rFonts w:ascii="Times New Roman" w:hAnsi="Times New Roman" w:eastAsia="Times New Roman" w:cs="Times New Roman"/>
                  <w:color w:val="000000"/>
                  <w:sz w:val="28"/>
                  <w:szCs w:val="28"/>
                  <w:u w:val="none"/>
                </w:rPr>
                <w:t xml:space="preserve">Прыжки через скакалку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 60 сек (раз)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2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110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77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100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221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85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307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17" w:tooltip="https://runetmir.com/sportnorm/normativy-metaniya-tennisnogo-myacha" w:history="1">
              <w:r>
                <w:rPr>
                  <w:rStyle w:val="174"/>
                  <w:rFonts w:ascii="Times New Roman" w:hAnsi="Times New Roman" w:eastAsia="Times New Roman" w:cs="Times New Roman"/>
                  <w:color w:val="000000"/>
                  <w:sz w:val="28"/>
                  <w:szCs w:val="28"/>
                  <w:u w:val="none"/>
                </w:rPr>
                <w:t xml:space="preserve">Метание теннисного мяча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 (м)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2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77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221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465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415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390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307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18" w:tooltip="https://runetmir.com/sportnorm/brosok-nabivnogo-myacha-normativy" w:history="1">
              <w:r>
                <w:rPr>
                  <w:rStyle w:val="174"/>
                  <w:rFonts w:ascii="Times New Roman" w:hAnsi="Times New Roman" w:eastAsia="Times New Roman" w:cs="Times New Roman"/>
                  <w:color w:val="000000"/>
                  <w:sz w:val="28"/>
                  <w:szCs w:val="28"/>
                  <w:u w:val="none"/>
                </w:rPr>
                <w:t xml:space="preserve">Метание набивного мяча 1 кг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 (см)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2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430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77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350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221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300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307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19" w:tooltip="https://runetmir.com/sportnorm/normativ-podtyagivanie" w:history="1">
              <w:r>
                <w:rPr>
                  <w:rStyle w:val="174"/>
                  <w:rFonts w:ascii="Times New Roman" w:hAnsi="Times New Roman" w:eastAsia="Times New Roman" w:cs="Times New Roman"/>
                  <w:color w:val="000000"/>
                  <w:sz w:val="28"/>
                  <w:szCs w:val="28"/>
                  <w:u w:val="none"/>
                </w:rPr>
                <w:t xml:space="preserve">Подтягивание из виса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 (раз)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3200" w:type="dxa"/>
            <w:vAlign w:val="center"/>
            <w:textDirection w:val="lrTb"/>
            <w:noWrap w:val="false"/>
          </w:tcPr>
          <w:p>
            <w:pPr>
              <w:jc w:val="both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307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20" w:tooltip="https://runetmir.com/sportnorm/normativy-po-otzhimaniyu-ot-pola" w:history="1">
              <w:r>
                <w:rPr>
                  <w:rStyle w:val="174"/>
                  <w:rFonts w:ascii="Times New Roman" w:hAnsi="Times New Roman" w:eastAsia="Times New Roman" w:cs="Times New Roman"/>
                  <w:color w:val="000000"/>
                  <w:sz w:val="28"/>
                  <w:szCs w:val="28"/>
                  <w:u w:val="none"/>
                </w:rPr>
                <w:t xml:space="preserve">Отжимания от пола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 (раз)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2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77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221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80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307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21" w:tooltip="https://runetmir.com/sportnorm/normativy-pressa" w:history="1">
              <w:r>
                <w:rPr>
                  <w:rStyle w:val="174"/>
                  <w:rFonts w:ascii="Times New Roman" w:hAnsi="Times New Roman" w:eastAsia="Times New Roman" w:cs="Times New Roman"/>
                  <w:color w:val="000000"/>
                  <w:sz w:val="28"/>
                  <w:szCs w:val="28"/>
                  <w:u w:val="none"/>
                </w:rPr>
                <w:t xml:space="preserve">Поднимание туловища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 60 сек (раз)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2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34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77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CCCCCC" w:sz="8" w:space="0"/>
              <w:right w:val="single" w:color="CCCCCC" w:sz="8" w:space="0"/>
            </w:tcBorders>
            <w:tcMar>
              <w:left w:w="180" w:type="dxa"/>
              <w:top w:w="105" w:type="dxa"/>
              <w:right w:w="180" w:type="dxa"/>
              <w:bottom w:w="105" w:type="dxa"/>
            </w:tcMar>
            <w:tcW w:w="221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1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25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</w:tbl>
    <w:p>
      <w:pPr>
        <w:ind w:left="0" w:right="0" w:firstLine="0"/>
        <w:jc w:val="both"/>
        <w:spacing w:before="0" w:after="200" w:line="241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ffffff"/>
          <w:sz w:val="28"/>
          <w:szCs w:val="28"/>
        </w:rPr>
        <w:t xml:space="preserve">                                                                             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b/>
          <w:color w:val="181818"/>
          <w:sz w:val="24"/>
        </w:rPr>
      </w:r>
      <w:r/>
      <w:r>
        <w:rPr>
          <w:rFonts w:ascii="Times New Roman" w:hAnsi="Times New Roman" w:cs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</w:font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1"/>
        <w:highlight w:val="none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paragraph" w:styleId="620">
    <w:name w:val="No Spacing"/>
    <w:basedOn w:val="617"/>
    <w:uiPriority w:val="1"/>
    <w:qFormat/>
    <w:pPr>
      <w:spacing w:after="0" w:line="240" w:lineRule="auto"/>
    </w:pPr>
  </w:style>
  <w:style w:type="paragraph" w:styleId="621">
    <w:name w:val="List Paragraph"/>
    <w:basedOn w:val="617"/>
    <w:uiPriority w:val="34"/>
    <w:qFormat/>
    <w:pPr>
      <w:contextualSpacing/>
      <w:ind w:left="720"/>
    </w:pPr>
  </w:style>
  <w:style w:type="character" w:styleId="626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runetmir.com/sportnorm/normativy-bega-30-metrov" TargetMode="External"/><Relationship Id="rId10" Type="http://schemas.openxmlformats.org/officeDocument/2006/relationships/hyperlink" Target="https://runetmir.com/sportnorm/normativy-bega-na-60-m" TargetMode="External"/><Relationship Id="rId11" Type="http://schemas.openxmlformats.org/officeDocument/2006/relationships/hyperlink" Target="https://runetmir.com/sportnorm/beg-6-minut-normativy" TargetMode="External"/><Relationship Id="rId12" Type="http://schemas.openxmlformats.org/officeDocument/2006/relationships/hyperlink" Target="https://runetmir.com/sportnorm/normativy-chelnochnogo-bega" TargetMode="External"/><Relationship Id="rId13" Type="http://schemas.openxmlformats.org/officeDocument/2006/relationships/hyperlink" Target="https://runetmir.com/sportnorm/pryzhki-v-dlinu-s-mesta" TargetMode="External"/><Relationship Id="rId14" Type="http://schemas.openxmlformats.org/officeDocument/2006/relationships/hyperlink" Target="https://runetmir.com/sportnorm/pryzhki-v-dlinu-s-razbega-normativy" TargetMode="External"/><Relationship Id="rId15" Type="http://schemas.openxmlformats.org/officeDocument/2006/relationships/hyperlink" Target="https://runetmir.com/sportnorm/pryzhok-v-vysotu-s-razbega-sposobom-pereshagivanie" TargetMode="External"/><Relationship Id="rId16" Type="http://schemas.openxmlformats.org/officeDocument/2006/relationships/hyperlink" Target="https://runetmir.com/sportnorm/pryzhki-na-skakalke-normativy" TargetMode="External"/><Relationship Id="rId17" Type="http://schemas.openxmlformats.org/officeDocument/2006/relationships/hyperlink" Target="https://runetmir.com/sportnorm/normativy-metaniya-tennisnogo-myacha" TargetMode="External"/><Relationship Id="rId18" Type="http://schemas.openxmlformats.org/officeDocument/2006/relationships/hyperlink" Target="https://runetmir.com/sportnorm/brosok-nabivnogo-myacha-normativy" TargetMode="External"/><Relationship Id="rId19" Type="http://schemas.openxmlformats.org/officeDocument/2006/relationships/hyperlink" Target="https://runetmir.com/sportnorm/normativ-podtyagivanie" TargetMode="External"/><Relationship Id="rId20" Type="http://schemas.openxmlformats.org/officeDocument/2006/relationships/hyperlink" Target="https://runetmir.com/sportnorm/normativy-po-otzhimaniyu-ot-pola" TargetMode="External"/><Relationship Id="rId21" Type="http://schemas.openxmlformats.org/officeDocument/2006/relationships/hyperlink" Target="https://runetmir.com/sportnorm/normativy-pressa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2023-10-24T10:40:40Z</dcterms:modified>
</cp:coreProperties>
</file>