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0" w:right="0" w:firstLine="0"/>
        <w:jc w:val="center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32"/>
        </w:rPr>
        <w:t xml:space="preserve"> 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32"/>
        </w:rPr>
        <w:t xml:space="preserve"> </w:t>
      </w:r>
      <w:r/>
      <w:r>
        <w:rPr>
          <w:rFonts w:ascii="Times New Roman" w:hAnsi="Times New Roman" w:eastAsia="Times New Roman" w:cs="Times New Roman"/>
          <w:color w:val="181818"/>
          <w:sz w:val="28"/>
        </w:rPr>
        <w:t xml:space="preserve"> </w:t>
      </w:r>
      <w:r/>
      <w:r>
        <w:rPr>
          <w:rFonts w:ascii="Open Sans" w:hAnsi="Open Sans" w:eastAsia="Open Sans" w:cs="Open Sans"/>
          <w:sz w:val="21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по учебному предмету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«Адаптивная физическая культура»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(Вариант 1)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для обучающихся 5  класса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на 2023-2024 учебный год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36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</w:t>
      </w:r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</w:p>
    <w:p>
      <w:pPr>
        <w:ind w:left="0" w:right="0" w:firstLine="0"/>
        <w:jc w:val="right"/>
        <w:spacing w:before="0" w:after="0" w:line="315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Учитель Бармина С.Ю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</w:p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с.Таборы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</w:p>
    <w:p>
      <w:pPr>
        <w:ind w:left="142" w:right="0" w:firstLine="0"/>
        <w:jc w:val="both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42" w:right="0" w:firstLine="0"/>
        <w:jc w:val="both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«Адаптивная физическая культура» разработана на 2023-2024 учебный год в соответствии с: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Федеральным законом «Об образовании в Российской Федерации» от 29.12.2012 № 273 – ФЗ (редакция 2016г);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нарушениями)», приказ Минобрнауки РФ от 19 декабря 2014 года №1599;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 утвержденной приказом Министерства просвещения России от 24.11.2022г. № 1026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Адаптированной основной общеобразовательной программой образования обучающихся с легкой умственной отсталостью (интеллектуальными нарушениями) (Вариант 1) Государственного бюджетного общеобразовательного учреждения «Донецкая специальная школа-интернат № 28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Постановлением главного государственного санитарного врача РФ от 28.09.2020г. № 28 «Об утверждении санитарных правил с.п.2.4.3648-20 санитарно-эпидемиологические требования к организации воспитания и обучения, отдыха и оздоровления детей и молодёжи»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Календарного годового графика работы образовательного учреждения на 2023-2024 учебный год.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numPr>
          <w:ilvl w:val="0"/>
          <w:numId w:val="6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Федеральной программы специальных коррекционных образовательных учреждений VIII вида 5-9 кл. Москва издательский центр «Владос» - 2011 год. Под редакцией В.В.Воронковой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8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20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Программа по физической культуре для обучающихся V - IX классов является логическим продолжением соответствующей учебной программы дополнительного первого (I) и I - IV классов.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Настоящая рабочая программа по предмету «Адаптивная физическая культура» является составной частью образовательного процесса обучающихся с легкой умственной отсталостью (интеллектуальными нарушениями). Она решает образовательные, воспитательные, коррекцион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ории обучающихся к самостоятельной жизни, производительному труду, воспитывает положительные качества личности, способствует социальной интеграции обучающихся в общество.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Цель предмета: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-всестороннее развитие личности обучающихся с умственной отсталостью (интеллектуальными нарушениями) в процессе приобщения их к физической культуре;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-повышение уровня их психофизического развития;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-расширение индивидуальных двигательных возможностей;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-комплексной коррекции нарушений развития, социальной адаптации.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Задачи предмета: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воспитание интереса к физической культуре и спорту;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овладение основами доступных видов спорта (легкой атлетикой, гимнастикой, − лыжной подготовкой) в соответствии с возрастными и психофизическими особенностями обучающихся;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коррекция недостатков познавательной сферы и психомоторного развития; − развитие и совершенствование волевой сферы;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воспитание нравственных качеств и свойств личности;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− содействие военно- патриотической подготовке.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ОБЩАЯ ХАРАКТЕРИСТИКА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15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В программу включены следующие разделы: гимнастика, легкая атлетика, лыжная подготовка, под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вижные и спортивные игры.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15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прохождении каждого раздела программы предусмотрены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и.т.д).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15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Важнейшим требованием проведения современного урока по физкультуре является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 психических свойств и качеств, соблюдения гигиенических норм.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15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15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ОПИСАНИЕ МЕСТА УЧЕБНОГО ПРЕДМЕТА В УЧЕБНОМ ПЛАНЕ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В соответствии с ФГОС образования обучающихся с умственной отсталостью (интеллектуальными нарушениями) учебный предмет «Адаптивная физическая культура» входит в образовательную область «Физическая культура» и является обязательной частью учебного плана.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учебном плане на предмет «Адаптивная физическая культура» в 5 классе отводится 3 часа в неделю и  102 часа в год. Продолжительность учебного года 34 недели. Рабочая программа составлена в соответствии с количеством часов, указанных в учебном плане.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часов может варьироваться учителем, исходя из структуры учебного года и расписания уроков на текущий год.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Учитель оставляет за собой право изменять тематику календарного планирования в зависимости от сложности недостатков психофизического  развития обучающихся, по необходимости увеличивать количество часов на определенную тему за счет повторения учебного матер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иала.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42"/>
        <w:gridCol w:w="3014"/>
        <w:gridCol w:w="2277"/>
        <w:gridCol w:w="2644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            Предмет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Кол-во часов в год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Кол-во часов в неделю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«Адаптивная физическая культура»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РЕЗУЛЬТАТЫ ОСВОЕНИЯ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Освоение обучающимися рабочей программы предполагает достижение двух видов результатов личностных и предметных.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Личностные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1) осознание себя как гражданина России; формирование чувства гордости за свою Родину;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2) воспитание уважительного отношения к иному мнению, истории и культуре других народов;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3) сформированность адекватных представлений о собственных возможностях, о насущно необходимом жизнеобеспечении;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5) овладение социально-бытовыми навыками, используемыми в повседневной жизни;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6) владение навыками коммуникации и принятыми нормами социального взаимодействия;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8) принятие и освоение социальной роли обучающегося, проявление социально значимых мотивов учебной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9) сформированность навыков сотрудничества с взрослыми и сверстниками в разных социальных ситуациях;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10) воспитание эстетических потребностей, ценностей и чувств;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13) проявление готовности к самостоятельной жизни.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Минимальный уровень: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-представления о физической культуре как средстве укрепления здоровья, физического развития и физической подготовки человека;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-выполнение комплексов утренней гимнастики под руководством учителя;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-знание основных правил поведения на уроках физической культуры и осознанное их применение;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-выполнение несложных упражнений по словесной инструкции при выполнении строевых команд;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-представления о двигательных действиях; знание основных строевых команд; подсчёт при выполнении общеразвивающих упражнений;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-ходьба в различном темпе с различными исходными положениями;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-взаимодействие со сверстниками в организации и проведении подвижных игр, элементов соревнований;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-участие в подвижных играх и эстафетах под руководством учителя;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Достаточный уровень: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-самостоятельное выполнение комплексов утренней гимнастики;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-владение комплексами упражнений для формирования правильной осанки и развития мышц туловища;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-участие в оздоровительных занятиях в режиме дня (физкультминутки);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-выполнение основных двигательных действий в соответствии с заданием учителя: бег, ходьба, прыжки и др.;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-подача и выполнение строевых команд, ведение подсчёта при выполнении общеразвивающих упражнений.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-совместное участие со сверстниками в подвижных играх и эстафетах;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-оказание посильной помощь и поддержки сверстникам в процессе участия в подвижных играх и соревнованиях;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-знание спортивных традиций своего народа и других народов;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 -знание и применение правил бережного обращения с инвентарём и оборудованием в повседневной жизни;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-соблюдение требований техники безопасности в процессе участия в физкультурно-спортивных мероприятиях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СОДЕРЖАНИЕ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«Лёгкая атлетика»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Ходьба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Ходьба с изменением направлений по сигналу учителя. Ходьба скрестным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ходьбы на медленную по команде 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Бег.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Медленный бег с равномерной скоростью до 3 мин. Бег на 60 м с низкого старта. Эстафетный бег (встречная эстафета) на отрезках 30—50 м с передачей эстафетной палочки. Беговые упражнения. Повторный бег и бег с ускорением на отрезках до 30 м. Эстафетный бег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(30 м) по кругу. Бег с ускорением на отрезке 30 м, бег на 30 м (3—6 раз); бег на отрезке 60 м — 2 раза за урок. Кроссовый бег 300—500 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Прыжки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высоту с разбега способом "перешагивание", отработка отталкивания.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Метание.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особом из-за головы через плечо с 4—6 шагов разбега. Толкание набивного мяча весом 2 кг с места в сектор стоя боком.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целью определения уровня физической подготовленности обучающихся два раза в год проводиться проводится мониторинг в сентябре и мае.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«Гимнастика»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Гимнастика и акробатика.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Строевые упражнения.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 по диагонали. Общеразвивающие и корригирующие упражнения без предметов: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упражнения на осанку;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дыхательные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упражнения в расслаблении мышц: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основные положения движения головы, конечностей, туловища: Общеразвивающие и корригирующие упражнения с предметами, на снарядах: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гимнастическими палками;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большими обручами;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малыми мячами;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набивными мячами;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упражнения на гимнастической скамейке.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Упражнения на гимнастической стенке: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-прогибание туловища, взмахи ногой.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Акробатические упражнения (элементы, связки, выполняются только после консультации врача):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простые и смешанные висы и упоры;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переноска груза и передача предметов;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танцевальные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лазание и перелезание;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равновесие;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опорный прыжок;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«Лыжная подготовка»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Теоретические сведения. Занятия ходьбой, как средство закаливания организма, санитарно-гигиенические требования к занятиям. Зимние виды спорта. Практическая ходьба с палками.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Практическая часть:  Построение в одну колонну. Передвижение на лыжах под рукой; с лыжами на плече. Поворот на лыжах вокруг носков лыж. Передвижение ступающим и скользящим шагом. Спуск со склонов в низкой и основной стойке. Подъем по склону «лесенкой». Пер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едвижение на скорость на отрезке 40-60 м. Передвижение на лыжах до 1 км. Игры на лыжах.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«Подвижные игры. Спортивные игры»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Подвижные и спортивные игры.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Пионербол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Передача мяча сверху двумя руками над собой и в парах сверху двумя руками. Подача, нижняя прямая (подводящие упражнения). Игра "Мяч в воздухе". Дальнейшая отработка ударов, розыгрыш мяча, ловля мяча. Учебная игра.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Общие сведения о волейболе, расстановка игроков, перемещение по площадке. Стойки и перемещение волейболистов.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Баскетбол.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ом. Бросок мяча по корзине двумя руками снизу и от груди с места.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Подвижные игры с элементами баскетбола'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"Не давай мяча водящему", "Мяч ловцу", "Борьба за мяч". Эстафеты с ведением мяча.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Подвижные игры и игровые упражнения: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коррекционные;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элементами общеразвивающих упражнений, лазанием, перелезанием, акробатикой, равновесием;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бегом на скорость;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прыжками в высоту, длину;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метанием мяча на дальность и в цель;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элементами пионербола и волейбола;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 элементами баскетбола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4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результате освоения программного материала учебного предмета «Адаптивная физическая культура» обучающиеся по окончанию  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5 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класса   должны достигнуть следующего уровня развития физической культуры.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знать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поведения в физкультурном зале, на спортивной площадке;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безопасности при занятиях физическими упражнениями;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гигиены после занятий физическими упражнениями;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-Фазы прыжка в длину и с разбега;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-Для чего и когда применяются лыжи;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передачи эстафеты;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-Что занятия на коньках-средство закаливания;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игры, расстановка игроков и правила перемещения по площадке;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-Общие сведения об игре;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-Правила поведения учащихся при выполнении упражнений с мячами; 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Обучающиеся должны 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-Выполнять строевые упражнения (построение, перестроение, расчет, команды);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-Выполнять исходное положения без контроля зрения;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-Сохранять равновесие на наклонной плоскости;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-Выбирать рациональный способ преодоления препятствий;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-Выполнять различные виды основных движений (ходьба, бег, лазанье, прыжки, метание) с разным темпом, положением рук и ног;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-Выполнять прыжок в длину с разбега способом «согнув ноги» из зоны отталкивания не более 1 метра; прыгать в высоту способом «перешагивания» с пяти шагов разбега;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-Координировать движения рук и ног при беге на коньках по прямой (свободное катание);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-Выполнять передвижение в стойке приставными шагами; остановку по свистку; передача и ловля мяча; ведение мяча.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3"/>
        <w:gridCol w:w="573"/>
        <w:gridCol w:w="5235"/>
        <w:gridCol w:w="514"/>
        <w:gridCol w:w="508"/>
      </w:tblGrid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Урока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№ темы,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Урока по теме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Содержание учебного материала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Кол-во часов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 ЧЕТВЕРТЬ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Вводный урок.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Значение регулярных занятий физическими упражнениями для укрепления здоровья, повышения работоспособности и долголетия. ТБ.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Раздел  «Легкая атлетика»  15ч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Сочетание разновидностей  ходьбы (на носках, на пятках, в полуприседе, спиной вперед) по инструкции учителя.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Ходьба на носках с высоким подниманием бедра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Диагностика уровня развития физической подготовленности: Бег 30 м. Наклон вперед. Прыжок в длину с места. Челночный бег 4*9 м. Сгибание рук в упоре лежа от пола, раз.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Бег (ходьба) 1000м, без учета времени, или с учетом.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Ходьба с остановками для выполнения заданий. Ходьба с речёвкой и песней.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Медленный бег в равномерном темпе до 4 мин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Бег с преодолением малых препятствий в среднем темпе.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малого мяча на дальность с 3 шагов с разбега (коридор  10 м).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малого мяча на дальность с 3 шагов с разбега (коридор  10 м).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мяча в вертикальную цель. Метание мяча в движущуюся цель.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Метание теннисного мяча в пол на высоту отскока.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Прыжки произвольным способом (на двух и на одной ноге) через набивные мячи  (расстояние между препятствиями 80—100 см, общее расстояние 5 м).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Прыжки через скакалку на  месте в различном темпе. Прыжки через скакалку, продвигаясь вперед произвольно. Прыжки в шаге с приземлением на обе  ноги.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Специальные беговые и прыжковые упражнения.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Прыжки в высоту с укороченного разбега способом «перешагивание».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Толкание набивного мяча с места одной рукой (вес 1 кг.)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Отработка выпрыгивания и спрыгивания с препятствий.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Метание малого мяча в цель с 3-х шагов, на дальность с разбега способом «из-за спины через плечо».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Метание малого мяча в цель с 3-х шагов, на дальность с разбега способом «из-за спины через плечо».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Эстафетный бег, Передача эстафетной палочки.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Эстафетный бег, Передача эстафетной палочки.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Спринтерский бег.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Кроссовый бег 500м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Комплекс ОРУ. Подвижная игра «Пятнашки»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ЧЕТВЕРТЬ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  «Гимнастика»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занятиях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гимнастике.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утренней</w:t>
            </w:r>
            <w:r>
              <w:rPr>
                <w:rFonts w:ascii="Times New Roman" w:hAnsi="Times New Roman" w:eastAsia="Times New Roman" w:cs="Times New Roman"/>
                <w:color w:val="000000"/>
                <w:spacing w:val="8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гимнастики.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перестроения.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Вис согнувшись, вис прогнувшись(м), Смешанные висы(д). Вис на согнутых руках.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 дыхание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 для развития мышц кистей рук и пальцев.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предметами: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с гимнастическими палками.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 укрепления голеностопных суставов и стоп;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в равновесии на гимнастической скамейке.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с предметами : с большими обручами. Эстафета « Передай другому».  Дыхательные упражнения.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 укрепления мышц туловища, рук и ног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Лазание по наклонной гимнастической скамейке под углом 45°. Подлезание под несколько препятствий высотой 40 см.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Лазание по наклонной гимнастической скамейке под углом 45°. Подлезание под несколько препятствий высотой 40 см.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в равновесии. Игровые упражнения: «Винтики», «Дровосеки». Дыхательные упражнения.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с гантелями.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с гантелями.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для развития пространственно-временной дифференцировки и точности движений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Упражнений для развитие кистей рук и пальцев и укрепление мышц голеностопных суставов и стоп.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Переноска грузов и передача предметов.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Переноска грузов и передача предметов.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Лазание по гимнастической стенке, с изменением способа лазания.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Лазанье по гимнастической стенке вверх, вниз, влево, вправо приставными шагами.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Прыжки на скакалке, на одной ноге, на двух, с продвижением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          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ЧЕТВЕРТЬ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Тема № 3 «Лыжная подготовка»  15ч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применении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быту.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Занятия на лыжах как средство закаливания организма. Стойка лыжника.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color w:val="000000"/>
                <w:spacing w:val="-1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лыжного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спорта;</w:t>
            </w:r>
            <w:r>
              <w:rPr>
                <w:rFonts w:ascii="Times New Roman" w:hAnsi="Times New Roman" w:eastAsia="Times New Roman" w:cs="Times New Roman"/>
                <w:color w:val="000000"/>
                <w:spacing w:val="-16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pacing w:val="-1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технике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лыжных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Прикрепление лыж к обуви, снятие лыж. Передвижение с лыжами в руках.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лыжных ходов (попеременный двухшажный;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  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бесшажный;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одношажный).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Ходьба на лыжах скользящим шагом.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лыжных ходов (попеременный двухшажный;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  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бесшажный;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одношажный).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Ходьба на лыжах скользящим шагом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и торможение упором; преодоления холмов и впадин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и торможение упором; преодоления холмов и впадин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на мести махом; одновременный двухшаговый ход;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на мести махом; одновременный двухшаговый ход;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Совершенствование разных видов подъемов и спусков.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Совершенствование разных видов подъемов и спусков.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на лыжах 300-800м. за урок.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на лыжах 300-800м. за урок.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Общеразвивающие упражнения; упражнения для развития гибкости повторный бег отрезками; подвижные игры и эстафеты.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Общеразвивающие упражнения; упражнения для развития гибкости повторный бег отрезками; подвижные игры и эстафеты.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 № 4 «Спортивные игры (подвижные игры)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Волейбол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технике безопасности на уроке при занятиях спортивными играми.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История развития волейбола. Простейшие правила иры,  расстановка и перемещение игроков на площадке.  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Игры на внимание.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ОРУ. Специальные беговые упражнения. Стойки игрока:  перемещения в стойке приставными шагами боком, лицом и спиной вперед.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ловли мяча после подачи. Повторение нападающего удара.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боковой подаче. Повторение ловли мяча.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боковой подаче. Повторение ловли мяча.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Повторение боковой подаче. Повторение ловли мяча.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розыгрышу мяча на 3 паса.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Повторение розыгрыша мяча на 3 паса.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12-13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14-15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Блокирование нападающего удара. Учебная игра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4 ЧЕТВЕРТЬ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Тема№4 «Спортивные игры»  24ч( пр)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Настольный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теннис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47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соревнований.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Тактика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парных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игр.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справа, удары слева, справа, прямые с вращением мяча. Одиночные игры.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справа, удары слева, справа, прямые с вращением мяча. Одиночные игры.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Хоккей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полу.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безопасной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игры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хоккей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полу.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по площадке в стойке хоккеиста влево, вправо, назад,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вперед.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владения клюшкой, ведение шайбы. Учебные игры с учетом ранее изученных правил.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владения клюшкой, ведение шайбы. Учебные игры с учетом ранее изученных правил.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Учебные игры с учетом ранее изученных правил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Бадминтон.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Хватка для ударов открытой и закрытой стороной ракетки.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открытой и закрытой стороной ракетки.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высокий удар сверху открытой стороной ракетки. Техника выполнения высоко-далекой подачи.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высокий удар сверху открытой стороной ракетки. Техника выполнения высоко-далекой подачи.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Игра по упрощенным правилам в бадминтон.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Игра по упрощенным правилам в бадминтон.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Диагностика уровня развития физической подготовленности: Бег 30 м. Наклон вперед. Прыжок в длину с места. Челночный бег 4*9 м. Сгибание рук в упоре лежа от пола, раз.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Бег (ходьба) 1000м, без учета времени, или с учетом.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Баскетбол.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Вводный урок. Инструктаж по технике безопасности. Основы знаний.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Передача мяча с шагом и сменой места.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Передача мяча в движении в парах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в низкой, средней, высокой стойке на месте.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в движении по прямой.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 и скорости движения.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 и скорости движения.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мяча двумя руками с места.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мяча двумя руками с места.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одной и двумя руками с места. Учебная игра.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Учебная игра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Обобщающий урок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 xml:space="preserve"> 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 xml:space="preserve"> 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 xml:space="preserve"> 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 xml:space="preserve"> 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 w:type="page" w:clear="all"/>
      </w:r>
      <w:r/>
    </w:p>
    <w:p>
      <w:pPr>
        <w:ind w:left="0" w:right="0" w:firstLine="0"/>
        <w:jc w:val="center"/>
        <w:spacing w:before="0" w:after="0" w:line="31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mbria" w:hAnsi="Cambria" w:eastAsia="Cambria" w:cs="Cambria"/>
          <w:b/>
          <w:color w:val="000000"/>
          <w:sz w:val="28"/>
          <w:highlight w:val="white"/>
        </w:rPr>
        <w:t xml:space="preserve">Рекомендации по учебно-методическому и  материально-техническому обеспечению образовательной деятельности по предмету</w:t>
      </w:r>
      <w:r/>
    </w:p>
    <w:p>
      <w:pPr>
        <w:ind w:left="0" w:right="0" w:firstLine="0"/>
        <w:jc w:val="center"/>
        <w:spacing w:before="0" w:after="0" w:line="31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mbria" w:hAnsi="Cambria" w:eastAsia="Cambria" w:cs="Cambria"/>
          <w:b/>
          <w:color w:val="000000"/>
          <w:sz w:val="28"/>
          <w:highlight w:val="white"/>
        </w:rPr>
        <w:t xml:space="preserve"> </w:t>
      </w:r>
      <w:r/>
    </w:p>
    <w:p>
      <w:pPr>
        <w:ind w:left="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Материально-технические условия реализации  программы обеспечивают соблюдение:</w:t>
      </w:r>
      <w:r/>
    </w:p>
    <w:p>
      <w:pPr>
        <w:ind w:left="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 санитарно-гигиенических норм образовательного процесса с учетом потребностей обучающихся с ограниченными возможностями здоровья (требования к освещению, к  воздушно-тепловому режиму;</w:t>
      </w:r>
      <w:r>
        <w:rPr>
          <w:rFonts w:ascii="Times New Roman" w:hAnsi="Times New Roman" w:eastAsia="Times New Roman" w:cs="Times New Roman"/>
          <w:b/>
          <w:color w:val="00008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 режиму деятельности детей;</w:t>
      </w:r>
      <w:r/>
    </w:p>
    <w:p>
      <w:pPr>
        <w:ind w:left="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-санитарно-бытовых условий с учетом конкретных потребностей обучающихся с ограниченными возможностями здоровья: наличие рабочего места в соответствии с ростовозрастными и медицинским показаниями;</w:t>
      </w:r>
      <w:r/>
    </w:p>
    <w:p>
      <w:pPr>
        <w:ind w:left="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-условий пожарной и электробезопасности.</w:t>
      </w:r>
      <w:r/>
    </w:p>
    <w:p>
      <w:pPr>
        <w:ind w:left="144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-возможность к беспрепятственному доступу  к объектам инфраструктуры</w:t>
      </w:r>
      <w:r/>
    </w:p>
    <w:p>
      <w:pPr>
        <w:ind w:left="1440" w:right="0" w:firstLine="0"/>
        <w:jc w:val="both"/>
        <w:spacing w:before="0" w:after="0" w:line="241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образовательного учреждения.</w:t>
      </w:r>
      <w:r/>
    </w:p>
    <w:p>
      <w:pPr>
        <w:ind w:left="0" w:right="0" w:firstLine="0"/>
        <w:spacing w:before="0" w:after="0" w:line="31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mbria" w:hAnsi="Cambria" w:eastAsia="Cambria" w:cs="Cambria"/>
          <w:b/>
          <w:color w:val="000000"/>
          <w:sz w:val="28"/>
          <w:highlight w:val="white"/>
        </w:rPr>
        <w:t xml:space="preserve"> </w:t>
      </w:r>
      <w:r/>
    </w:p>
    <w:p>
      <w:pPr>
        <w:ind w:left="0" w:right="0" w:firstLine="0"/>
        <w:jc w:val="center"/>
        <w:spacing w:before="0" w:after="0" w:line="31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Технические средства обеспечения образовательного процесса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Гимнастический инвентарь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Скамьи гимнастические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Стенка гимнастическая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Скакалки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Палки гимнастические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Мячи большого тенниса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Маты гимнастические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Коврики гимнастические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Легкоатлетический инвентарь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Флажки судейские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Секундомер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Рулетка металлическая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Эстафетные палки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 малый для метания</w:t>
      </w:r>
      <w:r/>
    </w:p>
    <w:p>
      <w:pPr>
        <w:ind w:left="0" w:right="0" w:firstLine="0"/>
        <w:spacing w:before="0" w:after="0" w:line="31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Инвентарь для спортивных сооружений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Мячи баскетбольные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Мячи волейбольные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Баскетбольные щиты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Набивные мячи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Антенны с карманом для сетки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Мячи футбольные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Сетка волейбольная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Насосы для надувания мячей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Свисток судейский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Скамьи гимнастические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Шахматы, шашки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Стол для настольного тенниса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Ракетки для настольного тенниса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Мячи для настольного тенниса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Ракетки для бадминтона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Воланы для бадминтона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Конуса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Аптечка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Набор для подвижных игр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Бильярд (малый)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Кегли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Мишень «дартс» детская</w:t>
      </w:r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Методическое пособие с описанием игр.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spacing w:before="0" w:after="0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highlight w:val="none"/>
        </w:rPr>
      </w:r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Литература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1.Алексеев С.В., Гостев Р.Г., Курамшин Ю.Ф. Физическая культура и спорт в Российской Федерации: новые вызовы современности. – М.: Астрель; Тверь: АСТ, 2013. – 780 c.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2. Артемьев В.П., Шутов В.В. Теория и методика физического воспитания. Двигательные качества: учебное пособие для студентов педвузов. – Могилев: МГУ им. А.А. Кулешова, 2004. – 284 с.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3. Барчуков И.С.: Физическая культура и спорт: методология, теория, практика. – М.: Академия, 2009. – 204 с.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4. Барчуков И.С. Физическая культура и физическая подготовка: учеб. пособие для педвузов. – М.: Советский спорт, 2013. – 431 c.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5. Бишаева, А.А. Физическая культура: учебник для учреждений нач. и сред. проф. образования. М.: ИЦ Академия, 2012. 304 c.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6. Былеева Л.В., Коротков И.М. Подвижные игры: Учебное пособие для инститтов физ. культуры. - М .: ФиС, 1982. - 224 с.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7. Дианов Д.В., Радугина Е.А., Степанян Е.Д. Физическая культура. Педагогические основы ценностного отношения к здоровью. – М.: КноРус, 2012. – 184 c.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</w:rPr>
        <w:t xml:space="preserve">8. Дмитриев А.А. Коррекционно-педагогическая работа по развитию двигательной сферы обучающихся с нарушением интеллектуального развития: Учебное пособие. - второй изд. - М .: НПО «МОДЭК», 2004. - 224 с.Евсеев Ю.И. Физическая культура: учебное пособие. – Рн/</w:t>
      </w:r>
      <w:r>
        <w:rPr>
          <w:rFonts w:ascii="Times New Roman" w:hAnsi="Times New Roman" w:eastAsia="Times New Roman" w:cs="Times New Roman"/>
          <w:color w:val="181818"/>
          <w:sz w:val="28"/>
        </w:rPr>
        <w:t xml:space="preserve">Д: Феникс, 2012. – 444 c.</w:t>
      </w:r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Open Sans">
    <w:panose1 w:val="020B060603050402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2023-10-24T10:26:48Z</dcterms:modified>
</cp:coreProperties>
</file>