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казённое общеобразовательное учреждение</w:t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3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</w:t>
      </w:r>
      <w:r>
        <w:rPr>
          <w:rFonts w:ascii="Times New Roman" w:hAnsi="Times New Roman" w:cs="Times New Roman"/>
          <w:sz w:val="32"/>
          <w:szCs w:val="32"/>
        </w:rPr>
        <w:t xml:space="preserve">Таборинская</w:t>
      </w:r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 № 119- о/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29</w:t>
      </w:r>
      <w:r>
        <w:rPr>
          <w:rFonts w:ascii="Times New Roman" w:hAnsi="Times New Roman" w:cs="Times New Roman"/>
          <w:sz w:val="28"/>
          <w:szCs w:val="28"/>
        </w:rPr>
        <w:t xml:space="preserve">_» __08__ 2023 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«29»___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августа</w:t>
      </w:r>
      <w:r>
        <w:rPr>
          <w:rFonts w:ascii="Times New Roman" w:hAnsi="Times New Roman" w:cs="Times New Roman"/>
          <w:sz w:val="28"/>
          <w:szCs w:val="28"/>
        </w:rPr>
        <w:t xml:space="preserve">____2023 г.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Таборинская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/Белоусов А.В.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_________________ /.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59"/>
        <w:spacing w:before="75" w:after="150" w:line="74" w:lineRule="atLeast"/>
        <w:rPr>
          <w:rFonts w:ascii="Times New Roman" w:hAnsi="Times New Roman" w:eastAsia="Open Sans" w:cs="Times New Roman"/>
          <w:b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Программа внеурочной деятельности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</w:p>
    <w:p>
      <w:pPr>
        <w:pStyle w:val="659"/>
        <w:spacing w:before="75" w:after="150" w:line="74" w:lineRule="atLeast"/>
        <w:rPr>
          <w:rFonts w:ascii="Times New Roman" w:hAnsi="Times New Roman" w:eastAsia="Open Sans" w:cs="Times New Roman"/>
          <w:b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                    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«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В мире искусства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»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</w:p>
    <w:p>
      <w:pPr>
        <w:pStyle w:val="659"/>
        <w:spacing w:before="75" w:after="150" w:line="74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для учащихся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5-6 классов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Срок реализации - 1 год обучения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Составитель программы: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Учитель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ИЗО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Кучкина Елена Ивановна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2023/2024 учебный год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Оглавление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sz w:val="28"/>
          <w:szCs w:val="28"/>
        </w:rPr>
        <w:t xml:space="preserve">1. Пояснительная записка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sz w:val="28"/>
          <w:szCs w:val="28"/>
        </w:rPr>
        <w:t xml:space="preserve">2. Содержание программы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sz w:val="28"/>
          <w:szCs w:val="28"/>
        </w:rPr>
        <w:t xml:space="preserve">3. Планируемые результаты обучения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sz w:val="28"/>
          <w:szCs w:val="28"/>
        </w:rPr>
        <w:t xml:space="preserve">4. Учебно-тематическое планирование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sz w:val="28"/>
          <w:szCs w:val="28"/>
        </w:rPr>
        <w:t xml:space="preserve">5. Учебно-методическое и материально-техническое обеспечение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Verdana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sz w:val="28"/>
          <w:szCs w:val="28"/>
        </w:rPr>
        <w:t xml:space="preserve">Список литературы </w:t>
      </w:r>
      <w:r>
        <w:rPr>
          <w:rFonts w:ascii="Times New Roman" w:hAnsi="Times New Roman" w:eastAsia="Verdana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1.1. 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righ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i/>
          <w:color w:val="000000"/>
          <w:sz w:val="28"/>
          <w:szCs w:val="28"/>
        </w:rPr>
        <w:t xml:space="preserve">«Для того чтобы стать хорошим художником,</w:t>
      </w:r>
      <w:r>
        <w:rPr>
          <w:rFonts w:ascii="Times New Roman" w:hAnsi="Times New Roman" w:eastAsia="Verdana" w:cs="Times New Roman"/>
          <w:i/>
          <w:color w:val="000000"/>
          <w:sz w:val="28"/>
          <w:szCs w:val="28"/>
        </w:rPr>
        <w:br/>
        <w:t xml:space="preserve">надо даже спать с альбомом и карандашом.</w:t>
      </w:r>
      <w:r>
        <w:rPr>
          <w:rFonts w:ascii="Times New Roman" w:hAnsi="Times New Roman" w:eastAsia="Verdana" w:cs="Times New Roman"/>
          <w:i/>
          <w:color w:val="000000"/>
          <w:sz w:val="28"/>
          <w:szCs w:val="28"/>
        </w:rPr>
        <w:br/>
        <w:t xml:space="preserve">Надо рисовать и рисовать с жизни»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br/>
        <w:t xml:space="preserve">Архип Иванович Куинджи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59"/>
        <w:spacing w:before="75" w:after="150" w:line="74" w:lineRule="atLeast"/>
        <w:rPr>
          <w:rFonts w:ascii="Times New Roman" w:hAnsi="Times New Roman" w:eastAsia="Open Sans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color w:val="000000"/>
          <w:sz w:val="28"/>
          <w:szCs w:val="28"/>
        </w:rPr>
        <w:t xml:space="preserve">Программа внеурочной деятельности  «В мире искусства»</w:t>
      </w:r>
      <w:r>
        <w:rPr>
          <w:rFonts w:ascii="Times New Roman" w:hAnsi="Times New Roman" w:eastAsia="Open Sans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предназначена для дополнительного образования учащихся М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Таборинская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составлена в соответствии с Законом "Об образовании" РФ от 29.12. 201302 № 273-Ф3 (ред. от 21.07.2014) (ст. 75), Приказом Министерства образования и науки Российской Федерации (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Минобрнауки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России) от 29 августа 2013 г. N 1008 г.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eastAsia="Open Sans" w:cs="Times New Roman"/>
          <w:color w:val="000000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В основу данной программы 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были положены следующие материалы: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Неменский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Б.М. «Изобразительное искусство». Рабочие программы. Предметная линия учебников: Пособие для учителей общеобразовательных учреждений: - М.: «Просвещение», 2011;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Копцева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Т.А. и др. «Программы дополнительного художественного образования детей». - М.: Просвещение, 2009 год.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Направленность программы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: социально-педагогическая.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Уровень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дополнительной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общеразвивающей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программы: ознакомительный.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Программа учитывает традиции художественного образования и современные ин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новационные методы. Смысловая и логическая последовательность программы обеспечивает целостность учебного процесса и преемственность этапов обучения. Программа объединяет практические художественно – творческие задания, художественно – эстетическое восприя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тие произведений искусства и окружающей действительности в единую образовательную структуру. Программа построена на принципах тематической целостности и последовательности развития курса, предполагает четкость поставленных задач и вариативность их решения.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Место курса в учебном плане: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рограмма внеурочной деятельности рассчитана на один учебный год –70 часов по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часа в неделю - для учащихся 5-6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классов.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2.2. Содержание программы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59"/>
        <w:spacing w:before="75" w:after="150" w:line="74" w:lineRule="atLeast"/>
        <w:rPr>
          <w:rFonts w:ascii="Times New Roman" w:hAnsi="Times New Roman" w:eastAsia="Open Sans" w:cs="Times New Roman"/>
          <w:b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Рабочая программа внеурочной деятельности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«В мире искусства»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рассчитана на органическое соединение изобразительного творчества и художественных технологий. Программа структурно строится как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теоретико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–практическая система, которая допускает вариативность в зависимости от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образовательно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– технологических возможностей школы. Обучение через деятельность является основным принципом на уроках изобразительного искусства. Курс способствует формированию предметных знаний и умений для решения мотивированными школьниками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учебно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–познавательных и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учебно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–практических задач, расширяющих и углубляющих понимание опорного материала.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Актуальность программы обусловлена следующими факторами: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1) Уровневый подход позволяет определять динамическую картину развития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обучающихся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, поощрять продвижение обучающихся, выстраивать индивидуальные траектории движения с учетом зоны ближайшего развития ребенка.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2) Формирование ИКТ – компетентности обучающихся повышают эффективность приобретения ключевых навыков и коммуникаций.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3) Овладение основами художественного языка (художественное выражение) позволит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обучающимся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проявить себя в творчестве, поможет при освоении смежных дисциплин.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4) Колористическое восприятие художественных произведений учит понимать красоту цвета в произведениях искусства и в реальной жизни.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Сфера углубленного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изучения изобразительного искусства позволяет школьникам использовать занятия по интересам для повышения начальной профессиональной культуры. Особенностью современной ситуации, когда очень остро стоит вопрос занятости детей, умение организовать свой досуг.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Цель: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способствовать самовыражению и развитию личности посредством творческой и академической живописи для всестороннего развития и удовлетворения потребностей учащихся, формирования общей культуры школьника и развития мотивации личности к познанию и творчеству.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Основные задачи: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создание условий, обеспечивающих всестороннее развитие личности учащихся;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создание условий для самоутверждения и самореализации личности, возможности проявить «себя» растущему человеку и пережить ситуацию успеха;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развитие познавательных интересов, творческих способностей и творческой активности;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привить ребёнку радость творчества через изобразительную деятельность, работу с живописными материалами, техниками, развивать его фантазию;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повышение мотивации учащихся к обучению силой воздействия живописи через художественно-эстетическое образование.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Смысловая и логическая последовательность программы обеспечивает целостность учебного процесса и преемственность этапов обучения. Учебный материал представлен следующими тематическими разделами, отражающими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деятельностный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характер и нравственную сущность художественного образования: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1. Природа - главный художник (основы рисунка, графика).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2. Искусство в человеке (виды изобразительного искусства).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3. Человек в искусстве (портретный жанр).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4. Декоративно – прикладное творчество.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До 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60% учебного времени отведено практической деятельности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по отношению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теоретической.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 результате освоения курса </w:t>
      </w:r>
      <w:r>
        <w:rPr>
          <w:rFonts w:ascii="Times New Roman" w:hAnsi="Times New Roman" w:eastAsia="Open Sans" w:cs="Times New Roman"/>
          <w:color w:val="000000"/>
          <w:sz w:val="28"/>
          <w:szCs w:val="28"/>
        </w:rPr>
        <w:t xml:space="preserve">«В мире искусства»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учащиеся приобретают навыки работы живописными материалами, изучают их свойства, возможность и эстетиче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ские качества. Развитие навыков последовательного ведения живописной работы помогают раскрывать образное и живописно-пластическое решение в творческих работах. Художественные и эстетические свойства цвета, их основные закономерности, создание цветового стр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оя способствуют передаче цветовых отношений в условиях пространственно-воздушной среды в живописных творческих работах. Навыки в использовании основных техник и материалов формируют умение изображать объекты предметного мира пространства и фигуры человека.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Важнейшим направлением является духовно-нравственное развитие и воспитание школьника.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На уровне содержания предметной линии курса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Open Sans" w:cs="Times New Roman"/>
          <w:color w:val="000000"/>
          <w:sz w:val="28"/>
          <w:szCs w:val="28"/>
        </w:rPr>
        <w:t xml:space="preserve">«В мире искусства»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создаются условия для формирования: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понимания эмоционального и ценностного смысла визуально – пространственной формы;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эмоциональной оценки;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интереса к мировым достижениям в области искусства, культуры;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уважения к созидательному труду, к обучению;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ценностного отношения к культурно-историческому наследию народа, чему способствует знакомство с образцами классического искусства и народного художественного творчества;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овладения основами культуры практической работы различными художественными материалами и инструментами;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потребности в новых знаниях и опыте, осознанного отношения к многогранности и творческому характеру профессии художника;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самореализации и развития;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нравственных чувств, этического сознания;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ценностного отношения к природе и окружающей среде, экологического сознания через знакомство с разнообразными явлениями и состояниями природы;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Уделяется внимание правильной организации рабочего места, соблюдению правил техники безопасности, применению в работе безвредных веществ и экологически чистых материалов.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Методы и формы обучения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Формы подведения итогов реализации программы: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итоговые творческие работы, композиции, тесты и вопросы по темам;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работа форумов;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 целью повышения интереса у детей к рисованию, после изучения темы или блока тем устраиваются выставки творческих работ;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посещение выставок и музеев.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Формы проведения занятий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– мастер-класс, выставка, творческий отчет, практическое занятие, пленер.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Формы организации деятельности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- групповая, индивидуально-групповая, индивидуальная, по подгруппам.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Форма текущего и итогового контроля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Для учащихся предусмотрена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безоценочная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система изучения курса. Ряд тем можно пройти обзорно. Возможно прохождение курса в самостоятельном режиме, для этого предусмотрены лекции, составлен ряд заданий разного уровня выполнения с возможностью самостоятельного контроля.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Критериями выполненного задания могут служить: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соответствие заданной теме;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правильность выполнения;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аккуратность;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фантазия учащегося;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вовремя сданное задание.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Подведение итогов обучения подводится в форме итоговой творческой работы: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включающей композицию по теме;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развернутые ответы на вопросы по основным темам курса;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обсуждения в форуме итогов творческой работы на курсе.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Методические особенности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 соответствии с Федеральным Государственным Образовательным С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тандартом, в основу курса заложен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системно-деятельностный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подход, который обеспечивает: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формирование готовности к саморазвитию и непрерывному образованию;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активную учебно-познавательную деятельность обучающихся;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Методика преподавания курса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Курс состоит из теоретической и практической части.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На каждом уроке ученикам предлагается: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Ознакомительный материал с основными теоретическими понятиями по теме уроков, помещенный в презентациях подготовленных учителем.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Видеоматериалы, содержащие коллекцию ресурсов (в демонстрационном режиме при изучении нового материала или повторении и об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общении пройденного). Созданные тематические коллекции дают возможность учащимся самостоятельно ознакомиться с лучшими образцами русской живописи, получить представление о биографии художника, узнать историю создания картины, технологию выполнения рисунка.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системно-деятельностным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подходом содержание курса нацелено на активизацию художественно-эстетической и познавательной деятельности учащегося с учетом его возрастных особеннос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тей, индивидуальных потребностей и возможностей, преемственности с уже имеющимся у детей опытом и на подготовку к дальнейшему образованию, на формирование мотивации детей к художественному творчеству, к активной деятельности на уроке и во внеурочное время.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Требованиям стандарта соответствуют основные содержательные линии курса, направленные на личностное развитие учащихся, воспитание у них интереса к ра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знообразным видам художественно-творческой деятельности. Содержание курса направлено на целостное развитие личности ребенка посредством активного овладения различными видами деятельности. Обучение через деятельность составляет сущность обучающих методов на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занятиях изобразительным искусством. Художественное развитие осуществляется в практической деятельной форме в процессе личностного художественного творчества учащегося. Творческое развитие ученика опирается на развитие его наблюдательности и фантазии, на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целостносто-эмоциональное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восприятие произведений искусства, на умение самостоятельно строить художественный образ, выражать свое отношение к реальности при освоении средств художественной выразительности.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Выполнение проектно-творческих зада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ний в групповой и парной работе позволяет обобщать полученные знания и творчески применять их на практике, а также успешно развивать коммуникативные умения - задавать вопросы друг другу и взрослому, расспрашивать о чем-либо, понимать речь собеседника и др.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Разнообразие видов практической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деятельности школьников и вариативность заданий, рассчитанных на разный уровень освоения учебного материала, нацелены на реализацию индивидуально - личностного подхода к учащимся. Этому способствуют дифференцированные задания, варианты выполнения заданий.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Наглядность и доступность изложения материала создает возможности для индивидуальной, в том числе самостоятельной деятельности школьников разного уровня подготовленности, а также помогает учителю в объяснении темы урока.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Тематический принцип структурирования учебного материала, при котором необходимые инструменты и соответствующие техники выполнения концентрируются вокруг предметных тем, что придает содержанию уроков художественное единство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Формирование у учащихся целостной картины мира достигается наличием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внутрипредметных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содержательных линий и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межпредметными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связями.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Тематизм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дает возможность строить урок на материале произведений не только изобразительного, но и музыкального искусства, поэзии,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художественной прозы, привлекать исторический и научный материал, усиливая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межпредметные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связи.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 предметной линии курса </w:t>
      </w:r>
      <w:r>
        <w:rPr>
          <w:rFonts w:ascii="Times New Roman" w:hAnsi="Times New Roman" w:eastAsia="Open Sans" w:cs="Times New Roman"/>
          <w:color w:val="000000"/>
          <w:sz w:val="28"/>
          <w:szCs w:val="28"/>
        </w:rPr>
        <w:t xml:space="preserve">«В мире искусства»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акцентировано внимание на изучении свойств основного сред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ства выразительности в живописных произведениях – цвете, способствующего колористическому восприятию художественных произведений и создающего цветовые образы с различным эмоциональным звучанием, формируя у школьников систему универсальных учебных действий.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3. Планируемые результаты обучения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 результате изучения курса </w:t>
      </w:r>
      <w:r>
        <w:rPr>
          <w:rFonts w:ascii="Times New Roman" w:hAnsi="Times New Roman" w:eastAsia="Open Sans" w:cs="Times New Roman"/>
          <w:color w:val="000000"/>
          <w:sz w:val="28"/>
          <w:szCs w:val="28"/>
        </w:rPr>
        <w:t xml:space="preserve">«В мире искусства»</w:t>
      </w:r>
      <w:r>
        <w:rPr>
          <w:rFonts w:ascii="Times New Roman" w:hAnsi="Times New Roman" w:eastAsia="Open Sans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у выпускников будут сформированы определенные личностные, регулятивные, познавательные и коммуникативные универсальные учебные действия как основа умения учиться.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Таким образом, курс направлен на формирование общей культуры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обучающегося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, на его духовно-нравственное, социальное, личностное развитие, создание основы для самостоятельной организации учебно-познавательной и художественно-творческой деятельности.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Планируемые личностные: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формирование ответственного отношения к учению, саморазвитию и самообразованию;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формирование целостного мировоззрения, учитывая культурное, языковое, духовное многообразие современного мира;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формирование нравственных чувств и нравственного поведения, ответственного отношения к собственным поступкам;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развитие эстетического сознания через освоение художественного наследия народов России и мира.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умение анализировать произведения искусства;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понимание особенности образного языка;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создавать с натуры и по воображению образы живописными материалами;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эмоциональное восприятие образов природы, отраженных в картине;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первоначальное представление о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поликультурности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изобразительного искусства;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усвоение принципа построения изображения и пространственно-временного развития;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Обучающийся</w:t>
      </w: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 получит возможность для формирования: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понимания значения изобразительного искусства в жизни человека;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понимания роли изобразительного искусства в собственной жизни;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внутренней позиции школьника на уровне положительного отношения к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курсу </w:t>
      </w:r>
      <w:r>
        <w:rPr>
          <w:rFonts w:ascii="Times New Roman" w:hAnsi="Times New Roman" w:eastAsia="Open Sans" w:cs="Times New Roman"/>
          <w:color w:val="000000"/>
          <w:sz w:val="28"/>
          <w:szCs w:val="28"/>
        </w:rPr>
        <w:t xml:space="preserve">«В мире искусства»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через освоение роли автора своих художественных работ;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ориентации на оценку результатов собственной художественно-творческой деятельности;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мотивации к коллективной творческой работе; представления о труде художника, его роли в жизни каждого человека;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личностной идентификации на основе общего представления о творческом самовыражении, о мире профессий в изобразительном искусстве.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Регулятивные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Обучающийся научится: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понимать учебную задачу;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понимать особенности художественного замысла и его воплощения;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осуществлять под руководством учителя контроль по результату своей деятельности;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воспринимать мнение и предложения сверстников, родителей;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самостоятельно определять цели своего обучения, ставить и формулировать для себя новые задачи в учебе;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соотносить свои действия с планируемыми результатами;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организовывать совместную деятельность и совместное сотрудничество.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Познавательные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Обучающийся научится: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использовать варианты выполнения работы;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понимать содержание художественных произведений;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читать простое схематическое изображение;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соотносить произведения по настроению, форме, по некоторым средствам художественной выразительности;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создавать художественный образ в разных видах и жанрах визуально – пространственных искусств;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работать различными живописными художественными материалами;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развивать индивидуальные творческие способности, формирующие интерес к творческой деятельности.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Коммуникативные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Обучающийся научится: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допускать существование различных точек зрения о произведении изобразительного искусства;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участвовать в работе парами, в групповом создании творческих работ;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использовать простые речевые средства для передачи своего впечатления от произведения живописи;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вести диалог с другими людьми, достигать взаимопонимания;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ответственно и осознанно относится к собственным поступкам.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Предметные результаты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Обучающийся научится: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владеть живописными материалами в достаточном разнообразии для своего возраста;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понимать содержание и выразительные средства художественных произведений;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принимать условность и субъективность художественного образа;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сопоставлять объекты и явления реальной жизни и их образы, выраженные в произведениях искусства, и объяснять разницу;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3.4. Учебно-тематическое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691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395"/>
        <w:gridCol w:w="5704"/>
        <w:gridCol w:w="751"/>
        <w:gridCol w:w="921"/>
        <w:gridCol w:w="146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b/>
                <w:color w:val="000000"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99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b/>
                <w:color w:val="000000"/>
                <w:sz w:val="28"/>
                <w:szCs w:val="28"/>
              </w:rPr>
              <w:t xml:space="preserve">Кол-во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W w:w="0" w:type="auto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Живопись – искусство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цветоведение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. Введение. Основные и дополнительные цвета. Цвета спектра. Спектральный круг. 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Взаимодополнительные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 цвета. Смешение цветов. Упражнение по 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цветоведению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«Рисуем 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цветик-семицветик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Ахроматические цвета. Хроматические цвета.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«Рисуем бабочку ахроматическими цветами»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«Рисуем бабочку хроматическими цветами»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Основные характеристики цвета. Теплые и холодные тона. Тон, светлота, насыщенность, светлые и темные тона. Понятие локального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картину «Над вечным покоем» в своем колорите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Контраст и нюанс. 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Светлотный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 контраст. Цветовой контраст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«Рисуем контрастными цветами цветочную композицию»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Психологическое, оптическое воздействие цвета. Цвет создает настроение. Передача настроения в творческой работе с помощью цвета, композиции. Музыкальность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картину «Сады под дождем»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Колорит. Монохромная живопись. Гризайль. Светотональные возможности одной краски.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городской пейзаж в пастельных тонах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Гризайль. Светотональные возможности одной краски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натюрморт с осенними листьями в технике гризайль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Полихромная живопись. Полихромная 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живопись и ее особенности. Отношения цветов.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натюрморт с осенними листьями в полихромном колорите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Особенности работы с акварелью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яблоко акварелью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Методы работы с гуашевыми красками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гуашью портрет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Методы работы с пастелью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пастелью осенний натюрморт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Основы 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пастелью осенний пейзаж с кипарисами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Творческое задание: «Натюрморт» (гризайль)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Практическое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натюрморт с чайной парой в технике гризайль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Творческое задание: «Натюрморт» (гризайль)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Практическое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Натюрмо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рт с др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апировкой в технике гризайль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Творческое задание: «Натюрморт» (акварель), (гуашь)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натюрморт с кувшином в цвете. Этапы создания натюрморта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Творческое задание: «Натюрморт» (акварель), (гуашь)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Практическое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декоративный натюрморт с арбузом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Декоративный натюрморт, стилизация природных и бытовых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декоративный натюрмо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рт с гж</w:t>
            </w: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ельской росписью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Декоративный натюрморт, стилизация природных и бытовых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Итоговое творческое задание «Тематический натюрморт»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Практическое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«Тематический стилизованный натюрморт»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Итоговое творческое задание «Тематический натюрморт»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«Натюрморт с подсолнухами»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Творческие задания для выполнения натюрмортов с использованием различных художественных приемов (пуантилизм)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Практическое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гуашью «Натюрморт с маками в технике пуантилизм»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Техника монотипии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Практическое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гуашью в технике монотипия «Отражение в воде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Пейзаж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весенний пейзаж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Сельский пейзаж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сельский пейзаж со стогами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Городской пейзаж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городской пейзаж с фонарями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Морской пейзаж. Изображение неба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бушующее 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Живописный 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автопортрет с любимым животным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Живописный 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исторический портрет дамы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Бытовой жанр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картину «Мои сновидения»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Бытовой жанр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композицию «Моя семья. Чаепитие»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Анималистический жанр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тигра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Декоративная живопись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сказочную птицу Алконост в декоративном стиле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Заключение. Итоговая работа. Тематическая композиция.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иллюстрацию к былине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Заключение. Итоговая работа. Тематическая композиция.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Практическая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Рисуем иллюстрацию к «Сказке о золотом петушке»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305" w:type="dxa"/>
            <w:textDirection w:val="lrTb"/>
            <w:noWrap/>
          </w:tcPr>
          <w:p>
            <w:pPr>
              <w:spacing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704" w:type="dxa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7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70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85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6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Verdana" w:cs="Times New Roman"/>
                <w:color w:val="000000"/>
                <w:sz w:val="28"/>
                <w:szCs w:val="28"/>
              </w:rPr>
              <w:t xml:space="preserve">59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0"/>
        </w:rPr>
        <w:t xml:space="preserve"> </w:t>
      </w:r>
      <w:r/>
    </w:p>
    <w:p>
      <w:pPr>
        <w:pStyle w:val="83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5. 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rPr>
          <w:rFonts w:ascii="Times New Roman" w:hAnsi="Times New Roman" w:eastAsia="Verdana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Электронно-программное обеспечение</w:t>
      </w: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</w:r>
    </w:p>
    <w:p>
      <w:pPr>
        <w:jc w:val="both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электронные библиотеки по искусству,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записи классической и народной музыки; - специализированные цифровые инструменты учебной деятельности (компьютерные программы).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Технические средства обучения: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мультимедийный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проектор, DVD- плееры, MP3- плееры;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компьютер с художественным программным обеспечением;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 сканер, ксерокс и цветной принтер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к занятиям: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– акварельные краски, гуашь;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 – восковые и масляные мелки, свеча;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– ватные палочки;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коктейльные</w:t>
      </w:r>
      <w:r>
        <w:rPr>
          <w:rFonts w:ascii="Times New Roman" w:hAnsi="Times New Roman" w:cs="Times New Roman"/>
          <w:sz w:val="28"/>
          <w:szCs w:val="28"/>
        </w:rPr>
        <w:t xml:space="preserve"> трубочки;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– матерчатые салфетки;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 – стаканы для воды;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– кисти разного размера;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 – бумага для рисования.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b/>
          <w:color w:val="000000"/>
          <w:sz w:val="28"/>
          <w:szCs w:val="28"/>
        </w:rPr>
        <w:t xml:space="preserve"> Список литературы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Атанов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В.С. Акварельная живопись на пленэре. – М.; 2006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Большаков М. В. Декор и орнамент в книге. - М.;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2007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Волков Ю.А. Работа над живописным этюдом - М.;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2009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Визер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В. Живописная грамота. Основы искусства изображения. –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С-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Пб.; Питер, 2006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Визер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В. Живописная грамота. Система цвета в изобразительном искусстве. –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С-Пб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.; Питер, 2006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Волков Н.Н. Цвет в живописи. - М.;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2007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Выготский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А.С. Психология искусства. - М.;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2000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Живопись. Учебное пособие для вузов - М.; 2004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Зайцев Е.А. Наука о цвете и живописи. - М.;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2008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Кандинский В.В.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духовном в искусстве. - М.; 2004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Кальнинг А.К. Акварельная живопись - М.;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2012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Кирцер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Ю.М. Рисунок и живопись. - М.;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2009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Кумбз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. П.Пастельная живопись - М.; Кристина, 200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Курочкина Н. Знакомство с пейзажной живописью –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С-Пб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.; 2000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Логвиненко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Г.М. Декоративная композиция. - М.; 2008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Меерович М.И. Технология творческого мышления. - М.;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2021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Немцов Г.М. Искусство – школа формирования личности. - М.; 2004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Ньютон У. Акварельная живопись. - М.; Кристина, 2002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Огородников Ю.А. Особенности воздействия искусства на человека.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-М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.;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2022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Унковский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А.А. Живопись. Вопросы колорита - М.;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2000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Унковский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А.А. Цвет в живописи - М.;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2000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Сарабьянов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Д. История русского искусства конца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XIX - начала XX века. - М.; 202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Open Sans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Title Char"/>
    <w:basedOn w:val="656"/>
    <w:link w:val="677"/>
    <w:uiPriority w:val="10"/>
    <w:rPr>
      <w:sz w:val="48"/>
      <w:szCs w:val="48"/>
    </w:rPr>
  </w:style>
  <w:style w:type="character" w:styleId="37">
    <w:name w:val="Subtitle Char"/>
    <w:basedOn w:val="656"/>
    <w:link w:val="679"/>
    <w:uiPriority w:val="11"/>
    <w:rPr>
      <w:sz w:val="24"/>
      <w:szCs w:val="24"/>
    </w:rPr>
  </w:style>
  <w:style w:type="character" w:styleId="39">
    <w:name w:val="Quote Char"/>
    <w:link w:val="681"/>
    <w:uiPriority w:val="29"/>
    <w:rPr>
      <w:i/>
    </w:rPr>
  </w:style>
  <w:style w:type="character" w:styleId="41">
    <w:name w:val="Intense Quote Char"/>
    <w:link w:val="683"/>
    <w:uiPriority w:val="30"/>
    <w:rPr>
      <w:i/>
    </w:rPr>
  </w:style>
  <w:style w:type="character" w:styleId="176">
    <w:name w:val="Footnote Text Char"/>
    <w:link w:val="818"/>
    <w:uiPriority w:val="99"/>
    <w:rPr>
      <w:sz w:val="18"/>
    </w:rPr>
  </w:style>
  <w:style w:type="character" w:styleId="179">
    <w:name w:val="Endnote Text Char"/>
    <w:link w:val="821"/>
    <w:uiPriority w:val="99"/>
    <w:rPr>
      <w:sz w:val="20"/>
    </w:rPr>
  </w:style>
  <w:style w:type="paragraph" w:styleId="655" w:default="1">
    <w:name w:val="Normal"/>
    <w:qFormat/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 w:customStyle="1">
    <w:name w:val="Heading 1"/>
    <w:basedOn w:val="655"/>
    <w:next w:val="655"/>
    <w:link w:val="66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660" w:customStyle="1">
    <w:name w:val="Heading 1 Char"/>
    <w:link w:val="659"/>
    <w:uiPriority w:val="9"/>
    <w:rPr>
      <w:rFonts w:ascii="Arial" w:hAnsi="Arial" w:eastAsia="Arial" w:cs="Arial"/>
      <w:sz w:val="40"/>
      <w:szCs w:val="40"/>
    </w:rPr>
  </w:style>
  <w:style w:type="paragraph" w:styleId="661" w:customStyle="1">
    <w:name w:val="Heading 2"/>
    <w:basedOn w:val="655"/>
    <w:next w:val="655"/>
    <w:link w:val="66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662" w:customStyle="1">
    <w:name w:val="Heading 2 Char"/>
    <w:link w:val="661"/>
    <w:uiPriority w:val="9"/>
    <w:rPr>
      <w:rFonts w:ascii="Arial" w:hAnsi="Arial" w:eastAsia="Arial" w:cs="Arial"/>
      <w:sz w:val="34"/>
    </w:rPr>
  </w:style>
  <w:style w:type="paragraph" w:styleId="663" w:customStyle="1">
    <w:name w:val="Heading 3"/>
    <w:basedOn w:val="655"/>
    <w:next w:val="655"/>
    <w:link w:val="66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664" w:customStyle="1">
    <w:name w:val="Heading 3 Char"/>
    <w:link w:val="663"/>
    <w:uiPriority w:val="9"/>
    <w:rPr>
      <w:rFonts w:ascii="Arial" w:hAnsi="Arial" w:eastAsia="Arial" w:cs="Arial"/>
      <w:sz w:val="30"/>
      <w:szCs w:val="30"/>
    </w:rPr>
  </w:style>
  <w:style w:type="paragraph" w:styleId="665" w:customStyle="1">
    <w:name w:val="Heading 4"/>
    <w:basedOn w:val="655"/>
    <w:next w:val="655"/>
    <w:link w:val="66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6" w:customStyle="1">
    <w:name w:val="Heading 4 Char"/>
    <w:link w:val="665"/>
    <w:uiPriority w:val="9"/>
    <w:rPr>
      <w:rFonts w:ascii="Arial" w:hAnsi="Arial" w:eastAsia="Arial" w:cs="Arial"/>
      <w:b/>
      <w:bCs/>
      <w:sz w:val="26"/>
      <w:szCs w:val="26"/>
    </w:rPr>
  </w:style>
  <w:style w:type="paragraph" w:styleId="667" w:customStyle="1">
    <w:name w:val="Heading 5"/>
    <w:basedOn w:val="655"/>
    <w:next w:val="655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8" w:customStyle="1">
    <w:name w:val="Heading 5 Char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669" w:customStyle="1">
    <w:name w:val="Heading 6"/>
    <w:basedOn w:val="655"/>
    <w:next w:val="655"/>
    <w:link w:val="67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670" w:customStyle="1">
    <w:name w:val="Heading 6 Char"/>
    <w:link w:val="669"/>
    <w:uiPriority w:val="9"/>
    <w:rPr>
      <w:rFonts w:ascii="Arial" w:hAnsi="Arial" w:eastAsia="Arial" w:cs="Arial"/>
      <w:b/>
      <w:bCs/>
      <w:sz w:val="22"/>
      <w:szCs w:val="22"/>
    </w:rPr>
  </w:style>
  <w:style w:type="paragraph" w:styleId="671" w:customStyle="1">
    <w:name w:val="Heading 7"/>
    <w:basedOn w:val="655"/>
    <w:next w:val="655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672" w:customStyle="1">
    <w:name w:val="Heading 7 Char"/>
    <w:link w:val="6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3" w:customStyle="1">
    <w:name w:val="Heading 8"/>
    <w:basedOn w:val="655"/>
    <w:next w:val="655"/>
    <w:link w:val="67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674" w:customStyle="1">
    <w:name w:val="Heading 8 Char"/>
    <w:link w:val="673"/>
    <w:uiPriority w:val="9"/>
    <w:rPr>
      <w:rFonts w:ascii="Arial" w:hAnsi="Arial" w:eastAsia="Arial" w:cs="Arial"/>
      <w:i/>
      <w:iCs/>
      <w:sz w:val="22"/>
      <w:szCs w:val="22"/>
    </w:rPr>
  </w:style>
  <w:style w:type="paragraph" w:styleId="675" w:customStyle="1">
    <w:name w:val="Heading 9"/>
    <w:basedOn w:val="655"/>
    <w:next w:val="655"/>
    <w:link w:val="67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customStyle="1">
    <w:name w:val="Heading 9 Char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Title"/>
    <w:basedOn w:val="655"/>
    <w:next w:val="655"/>
    <w:link w:val="678"/>
    <w:uiPriority w:val="10"/>
    <w:qFormat/>
    <w:pPr>
      <w:contextualSpacing/>
      <w:spacing w:before="300"/>
    </w:pPr>
    <w:rPr>
      <w:sz w:val="48"/>
      <w:szCs w:val="48"/>
    </w:rPr>
  </w:style>
  <w:style w:type="character" w:styleId="678" w:customStyle="1">
    <w:name w:val="Название Знак"/>
    <w:link w:val="677"/>
    <w:uiPriority w:val="10"/>
    <w:rPr>
      <w:sz w:val="48"/>
      <w:szCs w:val="48"/>
    </w:rPr>
  </w:style>
  <w:style w:type="paragraph" w:styleId="679">
    <w:name w:val="Subtitle"/>
    <w:basedOn w:val="655"/>
    <w:next w:val="655"/>
    <w:link w:val="680"/>
    <w:uiPriority w:val="11"/>
    <w:qFormat/>
    <w:pPr>
      <w:spacing w:before="200"/>
    </w:pPr>
    <w:rPr>
      <w:sz w:val="24"/>
      <w:szCs w:val="24"/>
    </w:rPr>
  </w:style>
  <w:style w:type="character" w:styleId="680" w:customStyle="1">
    <w:name w:val="Подзаголовок Знак"/>
    <w:link w:val="679"/>
    <w:uiPriority w:val="11"/>
    <w:rPr>
      <w:sz w:val="24"/>
      <w:szCs w:val="24"/>
    </w:rPr>
  </w:style>
  <w:style w:type="paragraph" w:styleId="681">
    <w:name w:val="Quote"/>
    <w:basedOn w:val="655"/>
    <w:next w:val="655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5"/>
    <w:next w:val="655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 w:customStyle="1">
    <w:name w:val="Header"/>
    <w:basedOn w:val="655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Header Char"/>
    <w:link w:val="685"/>
    <w:uiPriority w:val="99"/>
  </w:style>
  <w:style w:type="paragraph" w:styleId="687" w:customStyle="1">
    <w:name w:val="Footer"/>
    <w:basedOn w:val="655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link w:val="687"/>
    <w:uiPriority w:val="99"/>
  </w:style>
  <w:style w:type="paragraph" w:styleId="689" w:customStyle="1">
    <w:name w:val="Caption"/>
    <w:basedOn w:val="655"/>
    <w:next w:val="655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90" w:customStyle="1">
    <w:name w:val="Caption Char"/>
    <w:link w:val="687"/>
    <w:uiPriority w:val="99"/>
  </w:style>
  <w:style w:type="table" w:styleId="691">
    <w:name w:val="Table Grid"/>
    <w:basedOn w:val="6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Table Grid Light"/>
    <w:basedOn w:val="65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Plain Table 1"/>
    <w:basedOn w:val="65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2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 w:customStyle="1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 w:customStyle="1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1" w:customStyle="1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2" w:customStyle="1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3" w:customStyle="1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4" w:customStyle="1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5" w:customStyle="1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6" w:customStyle="1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 w:customStyle="1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1" w:customStyle="1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2" w:customStyle="1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3" w:customStyle="1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4" w:customStyle="1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5" w:customStyle="1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6" w:customStyle="1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7" w:customStyle="1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1" w:customStyle="1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3" w:customStyle="1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4" w:customStyle="1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5" w:customStyle="1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6" w:customStyle="1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7" w:customStyle="1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8" w:customStyle="1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9" w:customStyle="1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5" w:customStyle="1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6" w:customStyle="1">
    <w:name w:val="Lined - Accent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7" w:customStyle="1">
    <w:name w:val="Lined - Accent 1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8" w:customStyle="1">
    <w:name w:val="Lined - Accent 2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9" w:customStyle="1">
    <w:name w:val="Lined - Accent 3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0" w:customStyle="1">
    <w:name w:val="Lined - Accent 4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1" w:customStyle="1">
    <w:name w:val="Lined - Accent 5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2" w:customStyle="1">
    <w:name w:val="Lined - Accent 6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3" w:customStyle="1">
    <w:name w:val="Bordered &amp; Lined - Accent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Bordered &amp; Lined - Accent 1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5" w:customStyle="1">
    <w:name w:val="Bordered &amp; Lined - Accent 2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6" w:customStyle="1">
    <w:name w:val="Bordered &amp; Lined - Accent 3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7" w:customStyle="1">
    <w:name w:val="Bordered &amp; Lined - Accent 4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8" w:customStyle="1">
    <w:name w:val="Bordered &amp; Lined - Accent 5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9" w:customStyle="1">
    <w:name w:val="Bordered &amp; Lined - Accent 6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0" w:customStyle="1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1" w:customStyle="1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2" w:customStyle="1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3" w:customStyle="1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4" w:customStyle="1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5" w:customStyle="1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6" w:customStyle="1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  <w:pPr>
      <w:spacing w:after="0"/>
    </w:pPr>
  </w:style>
  <w:style w:type="paragraph" w:styleId="835">
    <w:name w:val="No Spacing"/>
    <w:basedOn w:val="655"/>
    <w:uiPriority w:val="1"/>
    <w:qFormat/>
    <w:pPr>
      <w:spacing w:after="0" w:line="240" w:lineRule="auto"/>
    </w:pPr>
  </w:style>
  <w:style w:type="paragraph" w:styleId="836">
    <w:name w:val="List Paragraph"/>
    <w:basedOn w:val="65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created xsi:type="dcterms:W3CDTF">2023-09-08T07:26:00Z</dcterms:created>
  <dcterms:modified xsi:type="dcterms:W3CDTF">2023-10-11T04:30:57Z</dcterms:modified>
</cp:coreProperties>
</file>